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CF2" w:rsidRPr="002A5536" w:rsidRDefault="00CA5B16" w:rsidP="00253837">
      <w:pPr>
        <w:spacing w:line="276" w:lineRule="auto"/>
        <w:jc w:val="center"/>
        <w:rPr>
          <w:rFonts w:asciiTheme="majorHAnsi" w:hAnsiTheme="majorHAnsi" w:cstheme="majorHAnsi"/>
          <w:b/>
          <w:sz w:val="24"/>
          <w:szCs w:val="24"/>
        </w:rPr>
      </w:pPr>
      <w:r>
        <w:rPr>
          <w:rFonts w:asciiTheme="majorHAnsi" w:hAnsiTheme="majorHAnsi" w:cstheme="majorHAnsi"/>
          <w:b/>
          <w:sz w:val="24"/>
          <w:szCs w:val="24"/>
        </w:rPr>
        <w:t>F</w:t>
      </w:r>
      <w:r w:rsidR="000F7D3E" w:rsidRPr="002A5536">
        <w:rPr>
          <w:rFonts w:asciiTheme="majorHAnsi" w:hAnsiTheme="majorHAnsi" w:cstheme="majorHAnsi"/>
          <w:b/>
          <w:sz w:val="24"/>
          <w:szCs w:val="24"/>
        </w:rPr>
        <w:t>DIRECȚIA GENERALĂ DE ASISTENȚĂ SOCIALĂ ȘI PROTECȚIA COPILULUI SECTOR 1</w:t>
      </w:r>
    </w:p>
    <w:p w:rsidR="00EB2677" w:rsidRPr="002A5536" w:rsidRDefault="00EB2677" w:rsidP="00253837">
      <w:pPr>
        <w:spacing w:line="276" w:lineRule="auto"/>
        <w:jc w:val="center"/>
        <w:rPr>
          <w:rFonts w:asciiTheme="majorHAnsi" w:hAnsiTheme="majorHAnsi" w:cstheme="majorHAnsi"/>
          <w:b/>
          <w:sz w:val="24"/>
          <w:szCs w:val="24"/>
        </w:rPr>
      </w:pPr>
    </w:p>
    <w:p w:rsidR="00EB2677" w:rsidRPr="002A5536" w:rsidRDefault="00EB2677" w:rsidP="00253837">
      <w:pPr>
        <w:spacing w:line="276" w:lineRule="auto"/>
        <w:jc w:val="center"/>
        <w:rPr>
          <w:rFonts w:asciiTheme="majorHAnsi" w:hAnsiTheme="majorHAnsi" w:cstheme="majorHAnsi"/>
          <w:b/>
          <w:sz w:val="24"/>
          <w:szCs w:val="24"/>
        </w:rPr>
      </w:pPr>
    </w:p>
    <w:tbl>
      <w:tblPr>
        <w:tblW w:w="0" w:type="auto"/>
        <w:jc w:val="center"/>
        <w:tblLayout w:type="fixed"/>
        <w:tblLook w:val="04A0" w:firstRow="1" w:lastRow="0" w:firstColumn="1" w:lastColumn="0" w:noHBand="0" w:noVBand="1"/>
      </w:tblPr>
      <w:tblGrid>
        <w:gridCol w:w="9203"/>
      </w:tblGrid>
      <w:tr w:rsidR="00EB2677" w:rsidRPr="002A5536" w:rsidTr="00EB2677">
        <w:trPr>
          <w:trHeight w:val="1215"/>
          <w:jc w:val="center"/>
        </w:trPr>
        <w:tc>
          <w:tcPr>
            <w:tcW w:w="9203" w:type="dxa"/>
            <w:tcBorders>
              <w:top w:val="nil"/>
              <w:left w:val="nil"/>
              <w:bottom w:val="nil"/>
              <w:right w:val="nil"/>
            </w:tcBorders>
          </w:tcPr>
          <w:p w:rsidR="00EB2677" w:rsidRPr="002A5536" w:rsidRDefault="00EB2677" w:rsidP="00253837">
            <w:pPr>
              <w:spacing w:line="276" w:lineRule="auto"/>
              <w:jc w:val="right"/>
              <w:rPr>
                <w:rFonts w:asciiTheme="majorHAnsi" w:hAnsiTheme="majorHAnsi" w:cstheme="majorHAnsi"/>
                <w:sz w:val="20"/>
                <w:szCs w:val="20"/>
              </w:rPr>
            </w:pPr>
            <w:r w:rsidRPr="002A5536">
              <w:rPr>
                <w:rFonts w:asciiTheme="majorHAnsi" w:hAnsiTheme="majorHAnsi" w:cstheme="majorHAnsi"/>
                <w:b/>
                <w:sz w:val="20"/>
                <w:szCs w:val="20"/>
              </w:rPr>
              <w:t>APROBAT,</w:t>
            </w:r>
            <w:r w:rsidRPr="002A5536">
              <w:rPr>
                <w:rFonts w:asciiTheme="majorHAnsi" w:hAnsiTheme="majorHAnsi" w:cstheme="majorHAnsi"/>
                <w:sz w:val="20"/>
                <w:szCs w:val="20"/>
              </w:rPr>
              <w:br/>
            </w:r>
            <w:r w:rsidRPr="002A5536">
              <w:rPr>
                <w:rFonts w:asciiTheme="majorHAnsi" w:hAnsiTheme="majorHAnsi" w:cstheme="majorHAnsi"/>
                <w:b/>
                <w:sz w:val="20"/>
                <w:szCs w:val="20"/>
              </w:rPr>
              <w:t>Director General,</w:t>
            </w:r>
            <w:r w:rsidRPr="002A5536">
              <w:rPr>
                <w:rFonts w:asciiTheme="majorHAnsi" w:hAnsiTheme="majorHAnsi" w:cstheme="majorHAnsi"/>
                <w:sz w:val="20"/>
                <w:szCs w:val="20"/>
              </w:rPr>
              <w:br/>
            </w:r>
            <w:r w:rsidRPr="002A5536">
              <w:rPr>
                <w:rFonts w:asciiTheme="majorHAnsi" w:hAnsiTheme="majorHAnsi" w:cstheme="majorHAnsi"/>
                <w:b/>
                <w:sz w:val="20"/>
                <w:szCs w:val="20"/>
              </w:rPr>
              <w:t>STANCIU Dănuț-George-Mădălin</w:t>
            </w:r>
          </w:p>
        </w:tc>
      </w:tr>
    </w:tbl>
    <w:p w:rsidR="00325CF2" w:rsidRPr="002A5536" w:rsidRDefault="000F7D3E" w:rsidP="00253837">
      <w:pPr>
        <w:spacing w:before="240" w:after="40" w:line="276" w:lineRule="auto"/>
        <w:jc w:val="center"/>
        <w:rPr>
          <w:rFonts w:asciiTheme="majorHAnsi" w:hAnsiTheme="majorHAnsi" w:cstheme="majorHAnsi"/>
          <w:sz w:val="24"/>
          <w:szCs w:val="24"/>
        </w:rPr>
      </w:pPr>
      <w:r w:rsidRPr="002A5536">
        <w:rPr>
          <w:rFonts w:asciiTheme="majorHAnsi" w:hAnsiTheme="majorHAnsi" w:cstheme="majorHAnsi"/>
          <w:b/>
          <w:sz w:val="24"/>
          <w:szCs w:val="24"/>
        </w:rPr>
        <w:t>CAIET DE SARCINI</w:t>
      </w:r>
    </w:p>
    <w:p w:rsidR="00F2616C" w:rsidRPr="002A5536" w:rsidRDefault="000F7D3E" w:rsidP="00253837">
      <w:pPr>
        <w:spacing w:after="240" w:line="276" w:lineRule="auto"/>
        <w:jc w:val="center"/>
        <w:rPr>
          <w:rFonts w:asciiTheme="majorHAnsi" w:hAnsiTheme="majorHAnsi" w:cstheme="majorHAnsi"/>
          <w:b/>
          <w:sz w:val="24"/>
          <w:szCs w:val="24"/>
        </w:rPr>
      </w:pPr>
      <w:r w:rsidRPr="002A5536">
        <w:rPr>
          <w:rFonts w:asciiTheme="majorHAnsi" w:hAnsiTheme="majorHAnsi" w:cstheme="majorHAnsi"/>
          <w:b/>
          <w:sz w:val="24"/>
          <w:szCs w:val="24"/>
        </w:rPr>
        <w:t>Servicii pentru implementarea unui program comunitar integrat de prevenție, evaluare și monitorizare a riscurilor asociate utilizării mediului digital de către elevii din Sectorul 1 al Municipiului București – Digital Safety Index (DSI)</w:t>
      </w:r>
    </w:p>
    <w:p w:rsidR="00325CF2" w:rsidRPr="002A5536" w:rsidRDefault="00F2616C" w:rsidP="00253837">
      <w:pPr>
        <w:spacing w:after="240" w:line="276" w:lineRule="auto"/>
        <w:jc w:val="center"/>
        <w:rPr>
          <w:rFonts w:asciiTheme="majorHAnsi" w:hAnsiTheme="majorHAnsi" w:cstheme="majorHAnsi"/>
          <w:sz w:val="24"/>
          <w:szCs w:val="24"/>
        </w:rPr>
      </w:pPr>
      <w:r w:rsidRPr="002A5536">
        <w:rPr>
          <w:rFonts w:asciiTheme="majorHAnsi" w:hAnsiTheme="majorHAnsi" w:cstheme="majorHAnsi"/>
          <w:b/>
          <w:sz w:val="24"/>
          <w:szCs w:val="24"/>
        </w:rPr>
        <w:t>CPV 85322000-2 – Programe de acțiune comunitară</w:t>
      </w:r>
    </w:p>
    <w:p w:rsidR="00877B9A" w:rsidRPr="002A5536" w:rsidRDefault="001A480D" w:rsidP="00253837">
      <w:pPr>
        <w:pStyle w:val="Heading1"/>
        <w:spacing w:line="276" w:lineRule="auto"/>
        <w:rPr>
          <w:rFonts w:cstheme="majorHAnsi"/>
        </w:rPr>
      </w:pPr>
      <w:r w:rsidRPr="002A5536">
        <w:rPr>
          <w:rFonts w:cstheme="majorHAnsi"/>
        </w:rPr>
        <w:t>1. Obiectul achiziției</w:t>
      </w:r>
    </w:p>
    <w:p w:rsidR="00253837" w:rsidRDefault="00253837" w:rsidP="00253837">
      <w:pPr>
        <w:spacing w:line="276" w:lineRule="auto"/>
        <w:jc w:val="both"/>
        <w:rPr>
          <w:rFonts w:asciiTheme="majorHAnsi" w:hAnsiTheme="majorHAnsi" w:cstheme="majorHAnsi"/>
        </w:rPr>
      </w:pPr>
    </w:p>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Obiectul achiziției îl constituie implementarea unui program comunitar integrat de prevenție a riscurilor asociate utilizării mediului digital de către elevii din Sectorul 1 și familiile acestora, în cadrul Programului anual 2026 aprobat prin Hotărârea Consiliului Local al Sectorului 1 nr. 186/02.06.2026. Programul Digital Safety Index (DSI), sau o soluție echivalentă funcțional și metodologic,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combina evaluarea și diagnoza bazate pe date cu activități directe de prevenție în mediul școlar și familial, monitorizarea rezultatelor, instrumente digitale și diseminarea concluziilor.</w:t>
      </w:r>
    </w:p>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Scopul principal al contractului </w:t>
      </w:r>
      <w:proofErr w:type="gramStart"/>
      <w:r w:rsidRPr="002A5536">
        <w:rPr>
          <w:rFonts w:asciiTheme="majorHAnsi" w:hAnsiTheme="majorHAnsi" w:cstheme="majorHAnsi"/>
        </w:rPr>
        <w:t>este</w:t>
      </w:r>
      <w:proofErr w:type="gramEnd"/>
      <w:r w:rsidRPr="002A5536">
        <w:rPr>
          <w:rFonts w:asciiTheme="majorHAnsi" w:hAnsiTheme="majorHAnsi" w:cstheme="majorHAnsi"/>
        </w:rPr>
        <w:t xml:space="preserve"> implementarea programului comunitar preventiv, nu realizarea unui studiu autonom de cercetare socială. Cercetarea, evaluarea psihometrică, aplicarea de chestionare, focus-grupurile și analiza statistică reprezintă componente de diagnoză și fundamentare </w:t>
      </w:r>
      <w:proofErr w:type="gramStart"/>
      <w:r w:rsidRPr="002A5536">
        <w:rPr>
          <w:rFonts w:asciiTheme="majorHAnsi" w:hAnsiTheme="majorHAnsi" w:cstheme="majorHAnsi"/>
        </w:rPr>
        <w:t>a</w:t>
      </w:r>
      <w:proofErr w:type="gramEnd"/>
      <w:r w:rsidRPr="002A5536">
        <w:rPr>
          <w:rFonts w:asciiTheme="majorHAnsi" w:hAnsiTheme="majorHAnsi" w:cstheme="majorHAnsi"/>
        </w:rPr>
        <w:t xml:space="preserve"> intervenției preventive. Programul va include, în mod integrat, diagnoza populației vizate, implicarea părinților, sesiuni educaționale și campanii de prevenție, monitorizare și raportare digitală, rapoarte instituționale și agregate, precum și comunicarea publică a rezultatelor. Orice referire la DSI se interpretează în sens funcțional și metodologic; sunt acceptate soluții echivalente care demonstrează îndeplinirea integrală a cerințelor minime.</w:t>
      </w:r>
    </w:p>
    <w:p w:rsidR="00877B9A" w:rsidRPr="002A5536" w:rsidRDefault="001A480D" w:rsidP="00253837">
      <w:pPr>
        <w:pStyle w:val="Heading1"/>
        <w:spacing w:line="276" w:lineRule="auto"/>
        <w:rPr>
          <w:rFonts w:cstheme="majorHAnsi"/>
        </w:rPr>
      </w:pPr>
      <w:r w:rsidRPr="002A5536">
        <w:rPr>
          <w:rFonts w:cstheme="majorHAnsi"/>
        </w:rPr>
        <w:t>2. Context și scop</w:t>
      </w:r>
    </w:p>
    <w:p w:rsidR="00253837" w:rsidRDefault="00253837" w:rsidP="00253837">
      <w:pPr>
        <w:spacing w:line="276" w:lineRule="auto"/>
        <w:jc w:val="both"/>
        <w:rPr>
          <w:rFonts w:asciiTheme="majorHAnsi" w:hAnsiTheme="majorHAnsi" w:cstheme="majorHAnsi"/>
        </w:rPr>
      </w:pPr>
    </w:p>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Prin HCL Sector </w:t>
      </w:r>
      <w:proofErr w:type="gramStart"/>
      <w:r w:rsidRPr="002A5536">
        <w:rPr>
          <w:rFonts w:asciiTheme="majorHAnsi" w:hAnsiTheme="majorHAnsi" w:cstheme="majorHAnsi"/>
        </w:rPr>
        <w:t>1</w:t>
      </w:r>
      <w:proofErr w:type="gramEnd"/>
      <w:r w:rsidRPr="002A5536">
        <w:rPr>
          <w:rFonts w:asciiTheme="majorHAnsi" w:hAnsiTheme="majorHAnsi" w:cstheme="majorHAnsi"/>
        </w:rPr>
        <w:t xml:space="preserve"> nr. 186/02.06.2026 au fost aprobate Programul anual 2026, bugetul și Calendarul de acțiuni pentru implementarea Strategiei Locale de Asistență și Prevenire </w:t>
      </w:r>
      <w:proofErr w:type="gramStart"/>
      <w:r w:rsidRPr="002A5536">
        <w:rPr>
          <w:rFonts w:asciiTheme="majorHAnsi" w:hAnsiTheme="majorHAnsi" w:cstheme="majorHAnsi"/>
        </w:rPr>
        <w:t>a</w:t>
      </w:r>
      <w:proofErr w:type="gramEnd"/>
      <w:r w:rsidRPr="002A5536">
        <w:rPr>
          <w:rFonts w:asciiTheme="majorHAnsi" w:hAnsiTheme="majorHAnsi" w:cstheme="majorHAnsi"/>
        </w:rPr>
        <w:t xml:space="preserve"> Adicțiilor. Hotărârea include în mod expres colectarea datelor privind comportamentele și riscurile digitale, activitățile de cercetare, evaluare și diagnoză locală în domeniul siguranței digitale, prevenția în familie și comunitate, precum și dezvoltarea/adaptarea instrumentelor digitale de monitorizare și analiză. Din perspectiva rezultatului urmărit, aceste activități sunt reunite într-un singur program comunitar preventiv. Obiectul se încadrează la CPV 85322000-2 – Programe de acțiune comunitară, cod inclus în categoriile de servicii prevăzute în Anexa nr. </w:t>
      </w:r>
      <w:proofErr w:type="gramStart"/>
      <w:r w:rsidRPr="002A5536">
        <w:rPr>
          <w:rFonts w:asciiTheme="majorHAnsi" w:hAnsiTheme="majorHAnsi" w:cstheme="majorHAnsi"/>
        </w:rPr>
        <w:t>2 la</w:t>
      </w:r>
      <w:proofErr w:type="gramEnd"/>
      <w:r w:rsidRPr="002A5536">
        <w:rPr>
          <w:rFonts w:asciiTheme="majorHAnsi" w:hAnsiTheme="majorHAnsi" w:cstheme="majorHAnsi"/>
        </w:rPr>
        <w:t xml:space="preserve"> Legea nr. 98/2016.</w:t>
      </w:r>
    </w:p>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Scopul achiziției </w:t>
      </w:r>
      <w:proofErr w:type="gramStart"/>
      <w:r w:rsidRPr="002A5536">
        <w:rPr>
          <w:rFonts w:asciiTheme="majorHAnsi" w:hAnsiTheme="majorHAnsi" w:cstheme="majorHAnsi"/>
        </w:rPr>
        <w:t>este</w:t>
      </w:r>
      <w:proofErr w:type="gramEnd"/>
      <w:r w:rsidRPr="002A5536">
        <w:rPr>
          <w:rFonts w:asciiTheme="majorHAnsi" w:hAnsiTheme="majorHAnsi" w:cstheme="majorHAnsi"/>
        </w:rPr>
        <w:t xml:space="preserve"> reducerea și prevenirea riscurilor digitale printr-o intervenție comunitară bazată pe date, care să permită DGASPC Sector 1, unităților de învățământ și familiilor să identifice vulnerabilitățile relevante și să aplice măsuri preventive adaptate. Componenta de evaluare furnizează baza empirică pentru intervenție; sesiunile educaționale, campaniile țintite, implicarea părinților, monitorizarea și comunicarea transformă rezultatele evaluării în acțiune preventivă la nivelul comunității. </w:t>
      </w:r>
      <w:proofErr w:type="gramStart"/>
      <w:r w:rsidRPr="002A5536">
        <w:rPr>
          <w:rFonts w:asciiTheme="majorHAnsi" w:hAnsiTheme="majorHAnsi" w:cstheme="majorHAnsi"/>
        </w:rPr>
        <w:t xml:space="preserve">Calendarul aprobat stabilește pentru aplicarea chestionarelor în școli, inclusiv evaluarea comportamentelor și riscurilor digitale, indicatorul de 3.000 de respondenți și permite ajustarea calendarului de către DGASPC Sector 1, cu informarea Cabinetului </w:t>
      </w:r>
      <w:r w:rsidRPr="002A5536">
        <w:rPr>
          <w:rFonts w:asciiTheme="majorHAnsi" w:hAnsiTheme="majorHAnsi" w:cstheme="majorHAnsi"/>
        </w:rPr>
        <w:lastRenderedPageBreak/>
        <w:t>Viceprimarului, în funcție de rezultate, nevoile identificate și capacitatea de implementare, cu respectarea structurii pe piloni, a limitelor bugetare aprobate și a priorității acordate prevenției.</w:t>
      </w:r>
      <w:proofErr w:type="gramEnd"/>
    </w:p>
    <w:p w:rsidR="00253837" w:rsidRDefault="00253837" w:rsidP="00253837">
      <w:pPr>
        <w:pStyle w:val="Heading1"/>
        <w:spacing w:line="276" w:lineRule="auto"/>
        <w:rPr>
          <w:rFonts w:cstheme="majorHAnsi"/>
        </w:rPr>
      </w:pPr>
    </w:p>
    <w:p w:rsidR="00877B9A" w:rsidRPr="002A5536" w:rsidRDefault="001A480D" w:rsidP="00253837">
      <w:pPr>
        <w:pStyle w:val="Heading1"/>
        <w:spacing w:line="276" w:lineRule="auto"/>
        <w:rPr>
          <w:rFonts w:cstheme="majorHAnsi"/>
        </w:rPr>
      </w:pPr>
      <w:r w:rsidRPr="002A5536">
        <w:rPr>
          <w:rFonts w:cstheme="majorHAnsi"/>
        </w:rPr>
        <w:t>3. Durata și întinderea programului comunitar</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 xml:space="preserve">Durata contractului: </w:t>
      </w:r>
      <w:proofErr w:type="gramStart"/>
      <w:r w:rsidRPr="002A5536">
        <w:rPr>
          <w:rFonts w:asciiTheme="majorHAnsi" w:hAnsiTheme="majorHAnsi" w:cstheme="majorHAnsi"/>
        </w:rPr>
        <w:t>4 luni</w:t>
      </w:r>
      <w:proofErr w:type="gramEnd"/>
      <w:r w:rsidRPr="002A5536">
        <w:rPr>
          <w:rFonts w:asciiTheme="majorHAnsi" w:hAnsiTheme="majorHAnsi" w:cstheme="majorHAnsi"/>
        </w:rPr>
        <w:t xml:space="preserve"> de la data emiterii ordinului de începere.</w:t>
      </w:r>
    </w:p>
    <w:p w:rsidR="00877B9A" w:rsidRPr="00C75415" w:rsidRDefault="001A480D" w:rsidP="00253837">
      <w:pPr>
        <w:pStyle w:val="ListBullet"/>
        <w:spacing w:line="276" w:lineRule="auto"/>
        <w:rPr>
          <w:rFonts w:asciiTheme="majorHAnsi" w:hAnsiTheme="majorHAnsi" w:cstheme="majorHAnsi"/>
        </w:rPr>
      </w:pPr>
      <w:r w:rsidRPr="00C75415">
        <w:rPr>
          <w:rFonts w:asciiTheme="majorHAnsi" w:hAnsiTheme="majorHAnsi" w:cstheme="majorHAnsi"/>
        </w:rPr>
        <w:t>Calendar orientativ: pregătire și mobilizare; aplicare în unitățile de învățământ; procesare, analiză și generare de rapoarte; livrare și diseminare.</w:t>
      </w:r>
    </w:p>
    <w:p w:rsidR="00000471" w:rsidRDefault="00000471" w:rsidP="00253837">
      <w:pPr>
        <w:pStyle w:val="ListParagraph"/>
        <w:numPr>
          <w:ilvl w:val="0"/>
          <w:numId w:val="13"/>
        </w:numPr>
        <w:spacing w:line="276" w:lineRule="auto"/>
      </w:pPr>
      <w:r w:rsidRPr="00B46D22">
        <w:rPr>
          <w:rFonts w:asciiTheme="majorHAnsi" w:hAnsiTheme="majorHAnsi" w:cstheme="majorHAnsi"/>
        </w:rPr>
        <w:t xml:space="preserve">Serviciile vor fi organizate astfel încât </w:t>
      </w:r>
      <w:proofErr w:type="gramStart"/>
      <w:r w:rsidRPr="00B46D22">
        <w:rPr>
          <w:rFonts w:asciiTheme="majorHAnsi" w:hAnsiTheme="majorHAnsi" w:cstheme="majorHAnsi"/>
        </w:rPr>
        <w:t>să</w:t>
      </w:r>
      <w:proofErr w:type="gramEnd"/>
      <w:r w:rsidRPr="00B46D22">
        <w:rPr>
          <w:rFonts w:asciiTheme="majorHAnsi" w:hAnsiTheme="majorHAnsi" w:cstheme="majorHAnsi"/>
        </w:rPr>
        <w:t xml:space="preserve"> asigure aplicarea instrumentului de evaluare în toate cele 26 de unități de învățământ liceal eligibile din Sectorul 1, cu acoperirea tuturor claselor IX-XII din fiecare unitate. Populația eligibilă </w:t>
      </w:r>
      <w:proofErr w:type="gramStart"/>
      <w:r w:rsidRPr="00B46D22">
        <w:rPr>
          <w:rFonts w:asciiTheme="majorHAnsi" w:hAnsiTheme="majorHAnsi" w:cstheme="majorHAnsi"/>
        </w:rPr>
        <w:t>este</w:t>
      </w:r>
      <w:proofErr w:type="gramEnd"/>
      <w:r w:rsidRPr="00B46D22">
        <w:rPr>
          <w:rFonts w:asciiTheme="majorHAnsi" w:hAnsiTheme="majorHAnsi" w:cstheme="majorHAnsi"/>
        </w:rPr>
        <w:t xml:space="preserve"> estimată la aproximativ 18.000 de elevi și până la 18.000 de părinți/reprezentanți legali în componenta comparativă (triangulare). Prestatorul își asumă capacitatea logistică și operațională pentru acoperirea exhaustivă a populației eligibile. Indicatorul de 3.000 de respondenți prevăzut în Calendarul aprobat prin HCL reprezintă pragul minim de validitate contractuală, nu obiectivul de acoperire al contractului. Extinderea acoperirii până la întreaga populație eligibilă se realizează în cadrul aceleiași activități, fără costuri suplimentare pentru beneficiar. </w:t>
      </w:r>
    </w:p>
    <w:p w:rsidR="00215403" w:rsidRDefault="00000471" w:rsidP="00253837">
      <w:pPr>
        <w:pStyle w:val="ListParagraph"/>
        <w:numPr>
          <w:ilvl w:val="0"/>
          <w:numId w:val="12"/>
        </w:numPr>
        <w:spacing w:line="276" w:lineRule="auto"/>
        <w:rPr>
          <w:color w:val="000000" w:themeColor="text1"/>
        </w:rPr>
      </w:pPr>
      <w:r w:rsidRPr="00B46D22">
        <w:rPr>
          <w:rFonts w:asciiTheme="majorHAnsi" w:hAnsiTheme="majorHAnsi" w:cstheme="majorHAnsi"/>
        </w:rPr>
        <w:t xml:space="preserve">Participarea elevilor și părinților </w:t>
      </w:r>
      <w:proofErr w:type="gramStart"/>
      <w:r w:rsidRPr="00B46D22">
        <w:rPr>
          <w:rFonts w:asciiTheme="majorHAnsi" w:hAnsiTheme="majorHAnsi" w:cstheme="majorHAnsi"/>
        </w:rPr>
        <w:t>este</w:t>
      </w:r>
      <w:proofErr w:type="gramEnd"/>
      <w:r w:rsidRPr="00B46D22">
        <w:rPr>
          <w:rFonts w:asciiTheme="majorHAnsi" w:hAnsiTheme="majorHAnsi" w:cstheme="majorHAnsi"/>
        </w:rPr>
        <w:t xml:space="preserve"> voluntară. Prestatorul va asigura prezența fizică a unui coordonator de teren în fiecare unitate de învățământ eligibilă, aplicarea instrumentului în toate clasele IX-XII din fiecare unitate vizitată și organizarea de sesiuni de recuperare pentru elevii absenți la aplicarea principală, în vederea maximizării ratei de participare. Numărul efectiv de răspunsuri valide </w:t>
      </w:r>
      <w:proofErr w:type="gramStart"/>
      <w:r w:rsidRPr="00B46D22">
        <w:rPr>
          <w:rFonts w:asciiTheme="majorHAnsi" w:hAnsiTheme="majorHAnsi" w:cstheme="majorHAnsi"/>
        </w:rPr>
        <w:t>va</w:t>
      </w:r>
      <w:proofErr w:type="gramEnd"/>
      <w:r w:rsidRPr="00B46D22">
        <w:rPr>
          <w:rFonts w:asciiTheme="majorHAnsi" w:hAnsiTheme="majorHAnsi" w:cstheme="majorHAnsi"/>
        </w:rPr>
        <w:t xml:space="preserve"> depinde de participarea efectivă și va fi raportat transparent în Livrabilul 4; numărul de participanți peste indicatorul minim de 3.000 nu generează costuri suplimentare pentru beneficiar. Neatingerea unei rate de participare de minimum 60% din populația eligibilă a unei unități de învățământ va fi justificată documentat de prestator și va face obiectul unui plan de remediere agreat cu beneficiarul.</w:t>
      </w:r>
    </w:p>
    <w:p w:rsidR="00215403" w:rsidRPr="00B46D22" w:rsidRDefault="00215403" w:rsidP="00253837">
      <w:pPr>
        <w:spacing w:line="276" w:lineRule="auto"/>
        <w:rPr>
          <w:rFonts w:asciiTheme="majorHAnsi" w:hAnsiTheme="majorHAnsi" w:cstheme="majorHAnsi"/>
          <w:color w:val="000000" w:themeColor="text1"/>
        </w:rPr>
      </w:pPr>
    </w:p>
    <w:p w:rsidR="00877B9A" w:rsidRPr="002A5536" w:rsidRDefault="001A480D" w:rsidP="00253837">
      <w:pPr>
        <w:spacing w:line="276" w:lineRule="auto"/>
      </w:pPr>
      <w:r w:rsidRPr="00666DF2">
        <w:t>Finanțarea serviciilor se realizează în limita creditelor bugetare aprobate pentru Programul anual</w:t>
      </w:r>
      <w:r w:rsidRPr="002A5536">
        <w:t xml:space="preserve"> 2026. Sumele alocate pilonilor pot fi redistribuite intern în condițiile prevăzute de Anexa nr. </w:t>
      </w:r>
      <w:proofErr w:type="gramStart"/>
      <w:r w:rsidRPr="002A5536">
        <w:t>1</w:t>
      </w:r>
      <w:proofErr w:type="gramEnd"/>
      <w:r w:rsidRPr="002A5536">
        <w:t xml:space="preserve"> la HCL Sector 1 nr. 186/02.06.2026, fără depășirea bugetului total aprobat și cu păstrarea destinației activităților de prevenție, cercetare, monitorizare și evaluare.</w:t>
      </w:r>
    </w:p>
    <w:p w:rsidR="00877B9A" w:rsidRPr="002A5536" w:rsidRDefault="001A480D" w:rsidP="00253837">
      <w:pPr>
        <w:pStyle w:val="Heading2"/>
        <w:spacing w:line="276" w:lineRule="auto"/>
        <w:rPr>
          <w:rFonts w:cstheme="majorHAnsi"/>
        </w:rPr>
      </w:pPr>
      <w:r w:rsidRPr="002A5536">
        <w:rPr>
          <w:rFonts w:cstheme="majorHAnsi"/>
        </w:rPr>
        <w:t>3.1. Încadrarea bugetară în Programul anual 2026</w:t>
      </w:r>
    </w:p>
    <w:p w:rsidR="00253837" w:rsidRDefault="00253837" w:rsidP="00253837">
      <w:pPr>
        <w:spacing w:line="276" w:lineRule="auto"/>
        <w:jc w:val="both"/>
        <w:rPr>
          <w:rFonts w:asciiTheme="majorHAnsi" w:hAnsiTheme="majorHAnsi" w:cstheme="majorHAnsi"/>
        </w:rPr>
      </w:pPr>
    </w:p>
    <w:p w:rsidR="00877B9A"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Valoarea totală estimată a contractului </w:t>
      </w:r>
      <w:proofErr w:type="gramStart"/>
      <w:r w:rsidRPr="002A5536">
        <w:rPr>
          <w:rFonts w:asciiTheme="majorHAnsi" w:hAnsiTheme="majorHAnsi" w:cstheme="majorHAnsi"/>
        </w:rPr>
        <w:t>este</w:t>
      </w:r>
      <w:proofErr w:type="gramEnd"/>
      <w:r w:rsidRPr="002A5536">
        <w:rPr>
          <w:rFonts w:asciiTheme="majorHAnsi" w:hAnsiTheme="majorHAnsi" w:cstheme="majorHAnsi"/>
        </w:rPr>
        <w:t xml:space="preserve"> de 1.000.000 lei fără TVA. Încadrarea financiară reflectă cele trei componente funcționale ale programului comunitar integrat și corespondența lor directă cu destinațiile aprobate prin HCL Sector 1 nr. 186/02.06.2026. Pilonul I finanțează baza de diagnoză și evaluare necesară fundamentării intervenției preventive; Pilonul II finanțează componenta directă adresată familiei și cooperării familie–școală; Pilonul V finanțează monitorizarea, instrumentul digital, raportarea și comunicarea. Pilonul I și Pilonul V sunt utilizate în limita plafoanelor aprobate, de 650.000 lei și 200.000 lei, iar pentru componenta DSI din Pilonul II se utilizează 150.000 lei din plafonul de 650.000 lei; diferența de 500.000 lei rămâne disponibilă pentru celelalte activități ale Programului.</w:t>
      </w:r>
    </w:p>
    <w:p w:rsidR="00253837" w:rsidRDefault="00253837" w:rsidP="00253837">
      <w:pPr>
        <w:spacing w:line="276" w:lineRule="auto"/>
        <w:jc w:val="both"/>
        <w:rPr>
          <w:rFonts w:asciiTheme="majorHAnsi" w:hAnsiTheme="majorHAnsi" w:cstheme="majorHAnsi"/>
        </w:rPr>
      </w:pPr>
    </w:p>
    <w:p w:rsidR="00253837" w:rsidRDefault="00253837" w:rsidP="00253837">
      <w:pPr>
        <w:spacing w:line="276" w:lineRule="auto"/>
        <w:jc w:val="both"/>
        <w:rPr>
          <w:rFonts w:asciiTheme="majorHAnsi" w:hAnsiTheme="majorHAnsi" w:cstheme="majorHAnsi"/>
        </w:rPr>
      </w:pPr>
    </w:p>
    <w:p w:rsidR="00253837" w:rsidRDefault="00253837" w:rsidP="00253837">
      <w:pPr>
        <w:spacing w:line="276" w:lineRule="auto"/>
        <w:jc w:val="both"/>
        <w:rPr>
          <w:rFonts w:asciiTheme="majorHAnsi" w:hAnsiTheme="majorHAnsi" w:cstheme="majorHAnsi"/>
        </w:rPr>
      </w:pPr>
    </w:p>
    <w:p w:rsidR="00253837" w:rsidRDefault="00253837" w:rsidP="00253837">
      <w:pPr>
        <w:spacing w:line="276" w:lineRule="auto"/>
        <w:jc w:val="both"/>
        <w:rPr>
          <w:rFonts w:asciiTheme="majorHAnsi" w:hAnsiTheme="majorHAnsi" w:cstheme="majorHAnsi"/>
        </w:rPr>
      </w:pPr>
    </w:p>
    <w:p w:rsidR="00253837" w:rsidRDefault="00253837" w:rsidP="00253837">
      <w:pPr>
        <w:spacing w:line="276" w:lineRule="auto"/>
        <w:jc w:val="both"/>
        <w:rPr>
          <w:rFonts w:asciiTheme="majorHAnsi" w:hAnsiTheme="majorHAnsi" w:cstheme="majorHAnsi"/>
        </w:rPr>
      </w:pPr>
    </w:p>
    <w:p w:rsidR="00253837" w:rsidRDefault="00253837" w:rsidP="00253837">
      <w:pPr>
        <w:spacing w:line="276" w:lineRule="auto"/>
        <w:jc w:val="both"/>
        <w:rPr>
          <w:rFonts w:asciiTheme="majorHAnsi" w:hAnsiTheme="majorHAnsi" w:cstheme="majorHAnsi"/>
        </w:rPr>
      </w:pPr>
    </w:p>
    <w:p w:rsidR="00253837" w:rsidRPr="002A5536" w:rsidRDefault="00253837" w:rsidP="00253837">
      <w:pPr>
        <w:spacing w:line="276" w:lineRule="auto"/>
        <w:jc w:val="both"/>
        <w:rPr>
          <w:rFonts w:asciiTheme="majorHAnsi" w:hAnsiTheme="majorHAnsi" w:cstheme="majorHAnsi"/>
        </w:rPr>
      </w:pPr>
    </w:p>
    <w:tbl>
      <w:tblPr>
        <w:tblStyle w:val="TableGrid"/>
        <w:tblW w:w="0" w:type="auto"/>
        <w:tblLook w:val="04A0" w:firstRow="1" w:lastRow="0" w:firstColumn="1" w:lastColumn="0" w:noHBand="0" w:noVBand="1"/>
      </w:tblPr>
      <w:tblGrid>
        <w:gridCol w:w="816"/>
        <w:gridCol w:w="1132"/>
        <w:gridCol w:w="3031"/>
        <w:gridCol w:w="1541"/>
        <w:gridCol w:w="1193"/>
        <w:gridCol w:w="2256"/>
      </w:tblGrid>
      <w:tr w:rsidR="00877B9A" w:rsidRPr="00253837" w:rsidTr="00253837">
        <w:trPr>
          <w:cantSplit/>
          <w:tblHeader/>
        </w:trPr>
        <w:tc>
          <w:tcPr>
            <w:tcW w:w="817"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Pilon</w:t>
            </w:r>
          </w:p>
        </w:tc>
        <w:tc>
          <w:tcPr>
            <w:tcW w:w="1134"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Buget HCL</w:t>
            </w:r>
          </w:p>
        </w:tc>
        <w:tc>
          <w:tcPr>
            <w:tcW w:w="3147"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De ce este utilizat pentru DSI</w:t>
            </w:r>
          </w:p>
        </w:tc>
        <w:tc>
          <w:tcPr>
            <w:tcW w:w="1587"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Sumă DSI</w:t>
            </w:r>
          </w:p>
        </w:tc>
        <w:tc>
          <w:tcPr>
            <w:tcW w:w="1220"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Rămas în pilon</w:t>
            </w:r>
          </w:p>
        </w:tc>
        <w:tc>
          <w:tcPr>
            <w:tcW w:w="2290"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Componentă contractuală</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w:t>
            </w:r>
          </w:p>
        </w:tc>
        <w:tc>
          <w:tcPr>
            <w:tcW w:w="113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650.000</w:t>
            </w:r>
          </w:p>
        </w:tc>
        <w:tc>
          <w:tcPr>
            <w:tcW w:w="314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Asigură diagnoza și fundamentarea pe date a programului comunitar: metodologie, chestionare anonime, evaluare psihosocială, focus-grupuri, analiză și identificarea vulnerabilităților.</w:t>
            </w:r>
          </w:p>
        </w:tc>
        <w:tc>
          <w:tcPr>
            <w:tcW w:w="158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650.000</w:t>
            </w:r>
          </w:p>
        </w:tc>
        <w:tc>
          <w:tcPr>
            <w:tcW w:w="1220"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0</w:t>
            </w:r>
          </w:p>
        </w:tc>
        <w:tc>
          <w:tcPr>
            <w:tcW w:w="2290"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Diagnoză/evaluare, focus-grupuri, analiză, rapoarte, fundamentarea sesiunilor pilot și a campaniilor țintite</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II</w:t>
            </w:r>
          </w:p>
        </w:tc>
        <w:tc>
          <w:tcPr>
            <w:tcW w:w="113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650.000</w:t>
            </w:r>
          </w:p>
        </w:tc>
        <w:tc>
          <w:tcPr>
            <w:tcW w:w="314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Asigură componenta directă de prevenție în familie și comunitate: informare/educație pentru părinți, materiale și cooperare familie–școală. DSI utilizează numai această componentă.</w:t>
            </w:r>
          </w:p>
        </w:tc>
        <w:tc>
          <w:tcPr>
            <w:tcW w:w="158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150.000</w:t>
            </w:r>
          </w:p>
        </w:tc>
        <w:tc>
          <w:tcPr>
            <w:tcW w:w="1220"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500.000</w:t>
            </w:r>
          </w:p>
        </w:tc>
        <w:tc>
          <w:tcPr>
            <w:tcW w:w="2290"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Informare părinți, materiale, componentă parentală a evaluării, feedback și cooperare familie–școală</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V</w:t>
            </w:r>
          </w:p>
        </w:tc>
        <w:tc>
          <w:tcPr>
            <w:tcW w:w="113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200.000</w:t>
            </w:r>
          </w:p>
        </w:tc>
        <w:tc>
          <w:tcPr>
            <w:tcW w:w="314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Asigură monitorizarea implementării programului, indicatorii, instrumentul digital, analiza consolidată a datelor, comunicarea publică și raportarea.</w:t>
            </w:r>
          </w:p>
        </w:tc>
        <w:tc>
          <w:tcPr>
            <w:tcW w:w="158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200.000</w:t>
            </w:r>
          </w:p>
        </w:tc>
        <w:tc>
          <w:tcPr>
            <w:tcW w:w="1220"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0</w:t>
            </w:r>
          </w:p>
        </w:tc>
        <w:tc>
          <w:tcPr>
            <w:tcW w:w="2290"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Instrument digital, monitorizare program, raportare, comunicare și diseminare</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TOTAL</w:t>
            </w:r>
          </w:p>
        </w:tc>
        <w:tc>
          <w:tcPr>
            <w:tcW w:w="113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1.500.000</w:t>
            </w:r>
          </w:p>
        </w:tc>
        <w:tc>
          <w:tcPr>
            <w:tcW w:w="314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Plafoanele celor trei piloni selectați</w:t>
            </w:r>
          </w:p>
        </w:tc>
        <w:tc>
          <w:tcPr>
            <w:tcW w:w="158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1.000.000</w:t>
            </w:r>
          </w:p>
        </w:tc>
        <w:tc>
          <w:tcPr>
            <w:tcW w:w="1220"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500.000</w:t>
            </w:r>
          </w:p>
        </w:tc>
        <w:tc>
          <w:tcPr>
            <w:tcW w:w="2290"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Un singur program comunitar integrat</w:t>
            </w:r>
          </w:p>
        </w:tc>
      </w:tr>
    </w:tbl>
    <w:p w:rsidR="00253837" w:rsidRDefault="00253837" w:rsidP="00253837">
      <w:pPr>
        <w:spacing w:line="276" w:lineRule="auto"/>
        <w:jc w:val="both"/>
        <w:rPr>
          <w:rFonts w:asciiTheme="majorHAnsi" w:hAnsiTheme="majorHAnsi" w:cstheme="majorHAnsi"/>
        </w:rPr>
      </w:pPr>
    </w:p>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Selecția celor trei piloni urmărește funcționarea unitară a programului comunitar: Pilonul I furnizează diagnoza și baza de date necesare intervenției preventive; Pilonul II asigură componenta de prevenție în familie și comunitate; Pilonul V asigură monitorizarea, instrumentele digitale, raportarea și diseminarea. Activitățile de cercetare și analiză sunt instrumentale programului și nu constituie </w:t>
      </w:r>
      <w:proofErr w:type="gramStart"/>
      <w:r w:rsidRPr="002A5536">
        <w:rPr>
          <w:rFonts w:asciiTheme="majorHAnsi" w:hAnsiTheme="majorHAnsi" w:cstheme="majorHAnsi"/>
        </w:rPr>
        <w:t>un</w:t>
      </w:r>
      <w:proofErr w:type="gramEnd"/>
      <w:r w:rsidRPr="002A5536">
        <w:rPr>
          <w:rFonts w:asciiTheme="majorHAnsi" w:hAnsiTheme="majorHAnsi" w:cstheme="majorHAnsi"/>
        </w:rPr>
        <w:t xml:space="preserve"> obiect contractual autonom. Activitățile care țin de Pilonii III și IV rămân în afara achiziției.</w:t>
      </w:r>
    </w:p>
    <w:p w:rsidR="00877B9A" w:rsidRDefault="001A480D" w:rsidP="00253837">
      <w:pPr>
        <w:pStyle w:val="Heading1"/>
        <w:spacing w:line="276" w:lineRule="auto"/>
        <w:rPr>
          <w:rFonts w:cstheme="majorHAnsi"/>
        </w:rPr>
      </w:pPr>
      <w:r w:rsidRPr="002A5536">
        <w:rPr>
          <w:rFonts w:cstheme="majorHAnsi"/>
        </w:rPr>
        <w:t>4. Beneficiari și acoperire</w:t>
      </w:r>
    </w:p>
    <w:p w:rsidR="00253837" w:rsidRPr="00253837" w:rsidRDefault="00253837" w:rsidP="00253837">
      <w:pPr>
        <w:spacing w:line="276" w:lineRule="auto"/>
      </w:pPr>
    </w:p>
    <w:tbl>
      <w:tblPr>
        <w:tblStyle w:val="TableGrid"/>
        <w:tblW w:w="0" w:type="auto"/>
        <w:tblLook w:val="04A0" w:firstRow="1" w:lastRow="0" w:firstColumn="1" w:lastColumn="0" w:noHBand="0" w:noVBand="1"/>
      </w:tblPr>
      <w:tblGrid>
        <w:gridCol w:w="2493"/>
        <w:gridCol w:w="2491"/>
        <w:gridCol w:w="2491"/>
        <w:gridCol w:w="2494"/>
      </w:tblGrid>
      <w:tr w:rsidR="00877B9A" w:rsidRPr="00253837">
        <w:trPr>
          <w:cantSplit/>
          <w:tblHeader/>
        </w:trPr>
        <w:tc>
          <w:tcPr>
            <w:tcW w:w="2495"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Categorie</w:t>
            </w:r>
          </w:p>
        </w:tc>
        <w:tc>
          <w:tcPr>
            <w:tcW w:w="2495"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Număr estimat</w:t>
            </w:r>
          </w:p>
        </w:tc>
        <w:tc>
          <w:tcPr>
            <w:tcW w:w="2495"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Activitate</w:t>
            </w:r>
          </w:p>
        </w:tc>
        <w:tc>
          <w:tcPr>
            <w:tcW w:w="2495"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Rezultat</w:t>
            </w:r>
          </w:p>
        </w:tc>
      </w:tr>
      <w:tr w:rsidR="00877B9A" w:rsidRPr="00253837">
        <w:trPr>
          <w:cantSplit/>
        </w:trPr>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Elevi liceu (cls. IX-XII)</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până la ~18.000</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Evaluare standardizată</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Date agregate pe clase/generații/piloni</w:t>
            </w:r>
          </w:p>
        </w:tc>
      </w:tr>
      <w:tr w:rsidR="00877B9A" w:rsidRPr="00253837">
        <w:trPr>
          <w:cantSplit/>
        </w:trPr>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Părinți/reprezentanți legali</w:t>
            </w:r>
          </w:p>
        </w:tc>
        <w:tc>
          <w:tcPr>
            <w:tcW w:w="2495" w:type="dxa"/>
          </w:tcPr>
          <w:p w:rsidR="00877B9A" w:rsidRPr="00253837" w:rsidRDefault="004604FC" w:rsidP="00253837">
            <w:pPr>
              <w:spacing w:line="276" w:lineRule="auto"/>
              <w:rPr>
                <w:rFonts w:asciiTheme="majorHAnsi" w:hAnsiTheme="majorHAnsi" w:cstheme="majorHAnsi"/>
              </w:rPr>
            </w:pPr>
            <w:r w:rsidRPr="00253837">
              <w:rPr>
                <w:rFonts w:asciiTheme="majorHAnsi" w:hAnsiTheme="majorHAnsi" w:cstheme="majorHAnsi"/>
              </w:rPr>
              <w:t>până la ~18.000,</w:t>
            </w:r>
            <w:r w:rsidR="001A480D" w:rsidRPr="00253837">
              <w:rPr>
                <w:rFonts w:asciiTheme="majorHAnsi" w:hAnsiTheme="majorHAnsi" w:cstheme="majorHAnsi"/>
              </w:rPr>
              <w:t>în funcție de participare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 xml:space="preserve">Chestionar corelat </w:t>
            </w:r>
            <w:r w:rsidR="00F72C6F" w:rsidRPr="00253837">
              <w:rPr>
                <w:rFonts w:asciiTheme="majorHAnsi" w:hAnsiTheme="majorHAnsi" w:cstheme="majorHAnsi"/>
              </w:rPr>
              <w:t xml:space="preserve">cu al elevului </w:t>
            </w:r>
            <w:r w:rsidRPr="00253837">
              <w:rPr>
                <w:rFonts w:asciiTheme="majorHAnsi" w:hAnsiTheme="majorHAnsi" w:cstheme="majorHAnsi"/>
              </w:rPr>
              <w:t>prin cod anonim</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Analiză comparativă elev-părinte</w:t>
            </w:r>
          </w:p>
        </w:tc>
      </w:tr>
      <w:tr w:rsidR="00877B9A" w:rsidRPr="00253837">
        <w:trPr>
          <w:cantSplit/>
        </w:trPr>
        <w:tc>
          <w:tcPr>
            <w:tcW w:w="2495" w:type="dxa"/>
          </w:tcPr>
          <w:p w:rsidR="00877B9A" w:rsidRPr="00253837" w:rsidRDefault="001A480D" w:rsidP="00253837">
            <w:pPr>
              <w:spacing w:line="276" w:lineRule="auto"/>
              <w:rPr>
                <w:rFonts w:asciiTheme="majorHAnsi" w:hAnsiTheme="majorHAnsi" w:cstheme="majorHAnsi"/>
                <w:color w:val="000000" w:themeColor="text1"/>
              </w:rPr>
            </w:pPr>
            <w:r w:rsidRPr="00253837">
              <w:rPr>
                <w:rFonts w:asciiTheme="majorHAnsi" w:hAnsiTheme="majorHAnsi" w:cstheme="majorHAnsi"/>
                <w:color w:val="000000" w:themeColor="text1"/>
              </w:rPr>
              <w:t>Unități de învățământ</w:t>
            </w:r>
          </w:p>
        </w:tc>
        <w:tc>
          <w:tcPr>
            <w:tcW w:w="2495" w:type="dxa"/>
          </w:tcPr>
          <w:p w:rsidR="00877B9A" w:rsidRPr="00253837" w:rsidRDefault="001A480D" w:rsidP="00253837">
            <w:pPr>
              <w:spacing w:line="276" w:lineRule="auto"/>
              <w:rPr>
                <w:rFonts w:asciiTheme="majorHAnsi" w:hAnsiTheme="majorHAnsi" w:cstheme="majorHAnsi"/>
                <w:color w:val="000000" w:themeColor="text1"/>
              </w:rPr>
            </w:pPr>
            <w:r w:rsidRPr="00253837">
              <w:rPr>
                <w:rFonts w:asciiTheme="majorHAnsi" w:hAnsiTheme="majorHAnsi" w:cstheme="majorHAnsi"/>
                <w:color w:val="000000" w:themeColor="text1"/>
              </w:rPr>
              <w:t>până la ~</w:t>
            </w:r>
            <w:r w:rsidR="00A961E4" w:rsidRPr="00253837">
              <w:rPr>
                <w:rFonts w:asciiTheme="majorHAnsi" w:hAnsiTheme="majorHAnsi" w:cstheme="majorHAnsi"/>
                <w:color w:val="000000" w:themeColor="text1"/>
              </w:rPr>
              <w:t>26</w:t>
            </w:r>
          </w:p>
        </w:tc>
        <w:tc>
          <w:tcPr>
            <w:tcW w:w="2495" w:type="dxa"/>
          </w:tcPr>
          <w:p w:rsidR="00877B9A" w:rsidRPr="00253837" w:rsidRDefault="001A480D" w:rsidP="00253837">
            <w:pPr>
              <w:spacing w:line="276" w:lineRule="auto"/>
              <w:rPr>
                <w:rFonts w:asciiTheme="majorHAnsi" w:hAnsiTheme="majorHAnsi" w:cstheme="majorHAnsi"/>
                <w:color w:val="000000" w:themeColor="text1"/>
              </w:rPr>
            </w:pPr>
            <w:r w:rsidRPr="00253837">
              <w:rPr>
                <w:rFonts w:asciiTheme="majorHAnsi" w:hAnsiTheme="majorHAnsi" w:cstheme="majorHAnsi"/>
                <w:color w:val="000000" w:themeColor="text1"/>
              </w:rPr>
              <w:t>Raport instituțional</w:t>
            </w:r>
          </w:p>
        </w:tc>
        <w:tc>
          <w:tcPr>
            <w:tcW w:w="2495" w:type="dxa"/>
          </w:tcPr>
          <w:p w:rsidR="00877B9A" w:rsidRPr="00253837" w:rsidRDefault="001A480D" w:rsidP="00253837">
            <w:pPr>
              <w:spacing w:line="276" w:lineRule="auto"/>
              <w:rPr>
                <w:rFonts w:asciiTheme="majorHAnsi" w:hAnsiTheme="majorHAnsi" w:cstheme="majorHAnsi"/>
                <w:color w:val="000000" w:themeColor="text1"/>
              </w:rPr>
            </w:pPr>
            <w:r w:rsidRPr="00253837">
              <w:rPr>
                <w:rFonts w:asciiTheme="majorHAnsi" w:hAnsiTheme="majorHAnsi" w:cstheme="majorHAnsi"/>
                <w:color w:val="000000" w:themeColor="text1"/>
              </w:rPr>
              <w:t>Profil DSI propriu și priorități de intervenție</w:t>
            </w:r>
          </w:p>
        </w:tc>
      </w:tr>
      <w:tr w:rsidR="00877B9A" w:rsidRPr="00253837">
        <w:trPr>
          <w:cantSplit/>
        </w:trPr>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DGASPC Sector 1</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1 beneficiar instituțional</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Raport agregat și bază de date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Fundament pentru politici locale</w:t>
            </w:r>
          </w:p>
        </w:tc>
      </w:tr>
    </w:tbl>
    <w:p w:rsidR="00877B9A" w:rsidRDefault="001A480D" w:rsidP="00253837">
      <w:pPr>
        <w:pStyle w:val="Heading1"/>
        <w:spacing w:line="276" w:lineRule="auto"/>
        <w:rPr>
          <w:rFonts w:cstheme="majorHAnsi"/>
        </w:rPr>
      </w:pPr>
      <w:r w:rsidRPr="002A5536">
        <w:rPr>
          <w:rFonts w:cstheme="majorHAnsi"/>
        </w:rPr>
        <w:t>5. Cerințe funcționale minime</w:t>
      </w:r>
    </w:p>
    <w:p w:rsidR="009C26C2" w:rsidRDefault="00495862" w:rsidP="00253837">
      <w:pPr>
        <w:pStyle w:val="ListBullet"/>
        <w:spacing w:line="276" w:lineRule="auto"/>
      </w:pPr>
      <w:bookmarkStart w:id="0" w:name="_GoBack"/>
      <w:bookmarkEnd w:id="0"/>
      <w:r>
        <w:t>implementarea serviciilor ca program comunitar unitar, cu patru componente inseparabile: (a) diagnoză/evaluare bazată pe date; (b) prevenție în școli prin sesiuni pilot și campanii țintite; (c) prevenție în familie și cooperare familie–școală; (d) monitorizare, instrument digital, raportare și diseminare;</w:t>
      </w:r>
    </w:p>
    <w:p w:rsidR="00F75982" w:rsidRPr="002A5536" w:rsidRDefault="00F75982" w:rsidP="00253837">
      <w:pPr>
        <w:pStyle w:val="ListBullet"/>
        <w:spacing w:line="276" w:lineRule="auto"/>
        <w:rPr>
          <w:rFonts w:asciiTheme="majorHAnsi" w:hAnsiTheme="majorHAnsi" w:cstheme="majorHAnsi"/>
        </w:rPr>
      </w:pPr>
      <w:r w:rsidRPr="00F75982">
        <w:rPr>
          <w:rFonts w:asciiTheme="majorHAnsi" w:hAnsiTheme="majorHAnsi" w:cstheme="majorHAnsi"/>
        </w:rPr>
        <w:t>existența unui instrument standardizat de evaluare a rezilienței/siguranței digitale, adaptat distinct pentru elevii de liceu și părinți, prezentat integral în oferta tehnică cu itemii complet redactați, scala de răspuns și regulile de scorare per versiune; nu sunt acceptate instrumente în fază de proiect sau în curs de elaborare la data depunerii ofertei.</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evaluarea multidimensională a relației adolescentului cu mediul digital, acoperind minimum autoreglarea, recunoașterea riscurilor, identitatea digitală, relațiile online, utilizarea conștientă și gândirea critică digitală;</w:t>
      </w:r>
    </w:p>
    <w:p w:rsidR="0084129D" w:rsidRPr="002A5536" w:rsidRDefault="0084129D" w:rsidP="00253837">
      <w:pPr>
        <w:pStyle w:val="ListBullet"/>
        <w:spacing w:line="276" w:lineRule="auto"/>
        <w:rPr>
          <w:rFonts w:asciiTheme="majorHAnsi" w:hAnsiTheme="majorHAnsi" w:cstheme="majorHAnsi"/>
        </w:rPr>
      </w:pPr>
      <w:r w:rsidRPr="0084129D">
        <w:rPr>
          <w:rFonts w:asciiTheme="majorHAnsi" w:hAnsiTheme="majorHAnsi" w:cstheme="majorHAnsi"/>
        </w:rPr>
        <w:t>Organizarea evaluării pentru întreaga populație eligibilă, estimată la aproximativ 18.000 de elevi din clasele IX-XII înscriși în cele 26 de unități de învățământ liceal de stat din Sectorul 1, cu asumarea explicită a acoperirii exhaustive ca obiectiv principal al contractului. Indicatorul de 3.000 de respondenți aprobat prin HCL reprezintă pragul minim de validitate contractuală sub care contractul se consideră neexecutat corespunzător; acoperirea exhaustivă a populației eligibile reprezintă standardul de performanță asumat prin ofertă. Prestatorul va documenta în Livrabilul 4</w:t>
      </w:r>
      <w:r>
        <w:rPr>
          <w:rFonts w:asciiTheme="majorHAnsi" w:hAnsiTheme="majorHAnsi" w:cstheme="majorHAnsi"/>
        </w:rPr>
        <w:t xml:space="preserve"> (raportul de aplicare)</w:t>
      </w:r>
      <w:r w:rsidRPr="0084129D">
        <w:rPr>
          <w:rFonts w:asciiTheme="majorHAnsi" w:hAnsiTheme="majorHAnsi" w:cstheme="majorHAnsi"/>
        </w:rPr>
        <w:t xml:space="preserve"> rata de participare per unitate de învățământ și per an de studiu și va justifica orice rată de participare sub 60% din populația eligibilă a unității respective.</w:t>
      </w:r>
    </w:p>
    <w:p w:rsidR="00877B9A" w:rsidRPr="004712C4" w:rsidRDefault="001A480D" w:rsidP="00253837">
      <w:pPr>
        <w:pStyle w:val="ListBullet"/>
        <w:spacing w:line="276" w:lineRule="auto"/>
        <w:rPr>
          <w:rFonts w:asciiTheme="majorHAnsi" w:hAnsiTheme="majorHAnsi" w:cstheme="majorHAnsi"/>
        </w:rPr>
      </w:pPr>
      <w:r w:rsidRPr="004712C4">
        <w:rPr>
          <w:rFonts w:asciiTheme="majorHAnsi" w:hAnsiTheme="majorHAnsi" w:cstheme="majorHAnsi"/>
        </w:rPr>
        <w:t>aplicarea unitară și standardizată în unitățile de învățământ, pe baza unui protocol operațional comun;</w:t>
      </w:r>
    </w:p>
    <w:p w:rsidR="002035BA" w:rsidRPr="00B46D22" w:rsidRDefault="002035BA" w:rsidP="00253837">
      <w:pPr>
        <w:pStyle w:val="ListBullet"/>
        <w:spacing w:line="276" w:lineRule="auto"/>
        <w:rPr>
          <w:rFonts w:asciiTheme="majorHAnsi" w:hAnsiTheme="majorHAnsi" w:cstheme="majorHAnsi"/>
        </w:rPr>
      </w:pPr>
      <w:proofErr w:type="gramStart"/>
      <w:r w:rsidRPr="002035BA">
        <w:rPr>
          <w:rFonts w:asciiTheme="majorHAnsi" w:hAnsiTheme="majorHAnsi" w:cstheme="majorHAnsi"/>
        </w:rPr>
        <w:t>utilizarea</w:t>
      </w:r>
      <w:proofErr w:type="gramEnd"/>
      <w:r w:rsidRPr="002035BA">
        <w:rPr>
          <w:rFonts w:asciiTheme="majorHAnsi" w:hAnsiTheme="majorHAnsi" w:cstheme="majorHAnsi"/>
        </w:rPr>
        <w:t xml:space="preserve"> unui mecanism anonim de corelare elev-părinte (triangulare), fără asocierea răspunsurilor cu nume, CNP, adresă, număr de telefon sau alte date nominale în baza de analiză; codul unic anonim va fi pre-stabilit și imprimat pe ambele formulare — al elevului și al părintelui — anterior distribuirii; generarea codurilor post-colectare nu este acceptată.</w:t>
      </w:r>
    </w:p>
    <w:p w:rsidR="00877B9A" w:rsidRPr="004712C4" w:rsidRDefault="001A480D" w:rsidP="00253837">
      <w:pPr>
        <w:pStyle w:val="ListBullet"/>
        <w:spacing w:line="276" w:lineRule="auto"/>
        <w:rPr>
          <w:rFonts w:asciiTheme="majorHAnsi" w:hAnsiTheme="majorHAnsi" w:cstheme="majorHAnsi"/>
        </w:rPr>
      </w:pPr>
      <w:r w:rsidRPr="004712C4">
        <w:rPr>
          <w:rFonts w:asciiTheme="majorHAnsi" w:hAnsiTheme="majorHAnsi" w:cstheme="majorHAnsi"/>
        </w:rPr>
        <w:t>procesarea, validarea și controlul calității datelor colectate;</w:t>
      </w:r>
    </w:p>
    <w:p w:rsidR="009552E9" w:rsidRPr="002A5536" w:rsidRDefault="009552E9" w:rsidP="00253837">
      <w:pPr>
        <w:pStyle w:val="ListBullet"/>
        <w:spacing w:line="276" w:lineRule="auto"/>
        <w:rPr>
          <w:rFonts w:asciiTheme="majorHAnsi" w:hAnsiTheme="majorHAnsi" w:cstheme="majorHAnsi"/>
        </w:rPr>
      </w:pPr>
      <w:proofErr w:type="gramStart"/>
      <w:r w:rsidRPr="009552E9">
        <w:rPr>
          <w:rFonts w:asciiTheme="majorHAnsi" w:hAnsiTheme="majorHAnsi" w:cstheme="majorHAnsi"/>
        </w:rPr>
        <w:t>calcularea</w:t>
      </w:r>
      <w:proofErr w:type="gramEnd"/>
      <w:r w:rsidRPr="009552E9">
        <w:rPr>
          <w:rFonts w:asciiTheme="majorHAnsi" w:hAnsiTheme="majorHAnsi" w:cstheme="majorHAnsi"/>
        </w:rPr>
        <w:t xml:space="preserve"> unor scoruri standardizate pentru dimensiunile evaluate și realizarea unor analize comparative relevante; regulile complete de scorare vor fi incluse în Livrabilul 2 și predate beneficiarului împreună cu baza de date.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evaluarea proprietăților psihometrice ale instrumentului pe datele colectate;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generarea de rapoarte instituționale pentru unitățile participante și a unui raport agregat la nivelul Sectorului 1;</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elaborarea de concluzii și recomandări de intervenție preventivă bazate pe date;</w:t>
      </w:r>
    </w:p>
    <w:p w:rsidR="00E1674E" w:rsidRPr="002A5536" w:rsidRDefault="00E1674E" w:rsidP="00253837">
      <w:pPr>
        <w:pStyle w:val="ListBullet"/>
        <w:spacing w:line="276" w:lineRule="auto"/>
        <w:rPr>
          <w:rFonts w:asciiTheme="majorHAnsi" w:hAnsiTheme="majorHAnsi" w:cstheme="majorHAnsi"/>
        </w:rPr>
      </w:pPr>
      <w:proofErr w:type="gramStart"/>
      <w:r w:rsidRPr="00E1674E">
        <w:rPr>
          <w:rFonts w:asciiTheme="majorHAnsi" w:hAnsiTheme="majorHAnsi" w:cstheme="majorHAnsi"/>
        </w:rPr>
        <w:t>dezvoltarea/adaptarea și punerea la dispoziția beneficiarului a unui instrument digital/platforme funcționale pentru monitorizarea, vizualizarea și raportarea datelor agregate, cu acces securizat și fără expunerea datelor nominale; platforma va asigura acces diferențiat pe roluri — beneficiar instituțional și unități de învățământ participante — și va permite vizualizarea datelor agregate per pilon, per unitate și per generație, precum și exportul datelor în format utilizabil.</w:t>
      </w:r>
      <w:proofErr w:type="gramEnd"/>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elaborarea și derularea a 8 campanii de prevenție țintite, construite pe baza rezultatelor DSI și adaptate principalelor categorii de risc identificate;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organizarea a 15 sesiuni educaționale pilot în unități școlare, pe teme selectate în funcție de vulnerabilitățile rezultate din evaluare;</w:t>
      </w:r>
    </w:p>
    <w:p w:rsidR="00106AD5" w:rsidRPr="002A5536" w:rsidRDefault="00106AD5" w:rsidP="00253837">
      <w:pPr>
        <w:pStyle w:val="ListBullet"/>
        <w:spacing w:line="276" w:lineRule="auto"/>
        <w:rPr>
          <w:rFonts w:asciiTheme="majorHAnsi" w:hAnsiTheme="majorHAnsi" w:cstheme="majorHAnsi"/>
        </w:rPr>
      </w:pPr>
      <w:bookmarkStart w:id="1" w:name="OLE_LINK1"/>
      <w:r w:rsidRPr="00106AD5">
        <w:rPr>
          <w:rFonts w:asciiTheme="majorHAnsi" w:hAnsiTheme="majorHAnsi" w:cstheme="majorHAnsi"/>
        </w:rPr>
        <w:t xml:space="preserve">Organizarea </w:t>
      </w:r>
      <w:proofErr w:type="gramStart"/>
      <w:r w:rsidRPr="00106AD5">
        <w:rPr>
          <w:rFonts w:asciiTheme="majorHAnsi" w:hAnsiTheme="majorHAnsi" w:cstheme="majorHAnsi"/>
        </w:rPr>
        <w:t>a</w:t>
      </w:r>
      <w:proofErr w:type="gramEnd"/>
      <w:r w:rsidRPr="00106AD5">
        <w:rPr>
          <w:rFonts w:asciiTheme="majorHAnsi" w:hAnsiTheme="majorHAnsi" w:cstheme="majorHAnsi"/>
        </w:rPr>
        <w:t xml:space="preserve"> 8 focus-grupuri, conform indicatorului prevăzut în Calendarul Programului, cu elevi, părinți și/sau personal educațional, în vederea înțelegerii contextului local specific populației școlare din Sectorul 1 și a calibrării interpretării rezultatelor cantitative</w:t>
      </w:r>
      <w:r w:rsidR="00D72082">
        <w:rPr>
          <w:rFonts w:asciiTheme="majorHAnsi" w:hAnsiTheme="majorHAnsi" w:cstheme="majorHAnsi"/>
        </w:rPr>
        <w:t>.</w:t>
      </w:r>
    </w:p>
    <w:bookmarkEnd w:id="1"/>
    <w:p w:rsidR="00877B9A" w:rsidRPr="002A5536" w:rsidRDefault="001A480D" w:rsidP="00253837">
      <w:pPr>
        <w:pStyle w:val="ListBullet"/>
        <w:spacing w:line="276" w:lineRule="auto"/>
        <w:rPr>
          <w:rFonts w:asciiTheme="majorHAnsi" w:hAnsiTheme="majorHAnsi" w:cstheme="majorHAnsi"/>
        </w:rPr>
      </w:pPr>
      <w:proofErr w:type="gramStart"/>
      <w:r w:rsidRPr="002A5536">
        <w:rPr>
          <w:rFonts w:asciiTheme="majorHAnsi" w:hAnsiTheme="majorHAnsi" w:cstheme="majorHAnsi"/>
        </w:rPr>
        <w:t>respectarea</w:t>
      </w:r>
      <w:proofErr w:type="gramEnd"/>
      <w:r w:rsidRPr="002A5536">
        <w:rPr>
          <w:rFonts w:asciiTheme="majorHAnsi" w:hAnsiTheme="majorHAnsi" w:cstheme="majorHAnsi"/>
        </w:rPr>
        <w:t xml:space="preserve"> integrală a cerințelor legale și instituționale privind protecția minorilor și a datelor cu caracter personal.</w:t>
      </w:r>
    </w:p>
    <w:p w:rsidR="00877B9A" w:rsidRDefault="001A480D" w:rsidP="00253837">
      <w:pPr>
        <w:pStyle w:val="Heading1"/>
        <w:spacing w:line="276" w:lineRule="auto"/>
        <w:rPr>
          <w:rFonts w:cstheme="majorHAnsi"/>
        </w:rPr>
      </w:pPr>
      <w:r w:rsidRPr="002A5536">
        <w:rPr>
          <w:rFonts w:cstheme="majorHAnsi"/>
        </w:rPr>
        <w:t>6. Componenta de diagnoză și evaluare – arhitectura DSI</w:t>
      </w:r>
    </w:p>
    <w:p w:rsidR="00253837" w:rsidRPr="00253837" w:rsidRDefault="00253837" w:rsidP="00253837">
      <w:pPr>
        <w:spacing w:line="276" w:lineRule="auto"/>
      </w:pPr>
    </w:p>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În cadrul programului comunitar, componenta de diagnoză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utiliza un instrument standardizat pentru măsurarea rezilienței digitale ca set de competențe și comportamente de protecție, nu doar expunerea la risc. Rezultatele vor fundamenta activitățile preventive din program. Instrumentul nu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avea caracter medical sau clinic, nu va stabili diagnostice și nu va produce decizii automate cu efect asupra participanților.</w:t>
      </w:r>
    </w:p>
    <w:tbl>
      <w:tblPr>
        <w:tblStyle w:val="TableGrid"/>
        <w:tblW w:w="0" w:type="auto"/>
        <w:tblLook w:val="04A0" w:firstRow="1" w:lastRow="0" w:firstColumn="1" w:lastColumn="0" w:noHBand="0" w:noVBand="1"/>
      </w:tblPr>
      <w:tblGrid>
        <w:gridCol w:w="2491"/>
        <w:gridCol w:w="2492"/>
        <w:gridCol w:w="2493"/>
        <w:gridCol w:w="2493"/>
      </w:tblGrid>
      <w:tr w:rsidR="00877B9A" w:rsidRPr="00253837">
        <w:trPr>
          <w:cantSplit/>
          <w:tblHeader/>
        </w:trPr>
        <w:tc>
          <w:tcPr>
            <w:tcW w:w="2495"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Nr.</w:t>
            </w:r>
          </w:p>
        </w:tc>
        <w:tc>
          <w:tcPr>
            <w:tcW w:w="2495"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Pilon</w:t>
            </w:r>
          </w:p>
        </w:tc>
        <w:tc>
          <w:tcPr>
            <w:tcW w:w="2495"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Dimensiune evaluată</w:t>
            </w:r>
          </w:p>
        </w:tc>
        <w:tc>
          <w:tcPr>
            <w:tcW w:w="2495"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Cerință minimă</w:t>
            </w:r>
          </w:p>
        </w:tc>
      </w:tr>
      <w:tr w:rsidR="00877B9A" w:rsidRPr="00253837">
        <w:trPr>
          <w:cantSplit/>
        </w:trPr>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1</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SHIELD</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Autoreglare digitală</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Deliberare vs. impulsivitate, gestionarea urmei digitale, protecție proactivă</w:t>
            </w:r>
          </w:p>
        </w:tc>
      </w:tr>
      <w:tr w:rsidR="00877B9A" w:rsidRPr="00253837">
        <w:trPr>
          <w:cantSplit/>
        </w:trPr>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2</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FILTER</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Competență reactivă la risc</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Recunoașterea manipulării, groomingului, escrocheriilor și răspuns protectiv</w:t>
            </w:r>
          </w:p>
        </w:tc>
      </w:tr>
      <w:tr w:rsidR="00877B9A" w:rsidRPr="00253837">
        <w:trPr>
          <w:cantSplit/>
        </w:trPr>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3</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MIRROR</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Identitate digitală</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Autoprezentare, reputație, consimțământ digital, public vs. privat</w:t>
            </w:r>
          </w:p>
        </w:tc>
      </w:tr>
      <w:tr w:rsidR="00877B9A" w:rsidRPr="00253837">
        <w:trPr>
          <w:cantSplit/>
        </w:trPr>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4</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BRIDGE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Relații digitale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Calitatea relațiilor, empatie, conflict online, cyberbullying și suport social</w:t>
            </w:r>
          </w:p>
        </w:tc>
      </w:tr>
      <w:tr w:rsidR="00877B9A" w:rsidRPr="00253837">
        <w:trPr>
          <w:cantSplit/>
        </w:trPr>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5</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COMPASS</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Utilizare conștientă</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Echilibru digital, utilizare problematică, design persuasiv, relații parasociale/AI</w:t>
            </w:r>
          </w:p>
        </w:tc>
      </w:tr>
      <w:tr w:rsidR="00877B9A" w:rsidRPr="00253837">
        <w:trPr>
          <w:cantSplit/>
        </w:trPr>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6</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ANCHOR</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Gândire critică digitală</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Evaluarea surselor, dezinformare, bule informaționale și autonomie informațională</w:t>
            </w:r>
          </w:p>
        </w:tc>
      </w:tr>
    </w:tbl>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Instrumentul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utiliza itemi adecvați vârstei și scopului evaluării, putând combina scale de tip Likert, situații/scenarii comportamentale și întrebări de context. Ofertantul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descrie în oferta tehnică structura instrumentului, logica de scorare și modul în care sunt acoperite cele șase dimensiuni.</w:t>
      </w:r>
    </w:p>
    <w:p w:rsidR="00877B9A" w:rsidRPr="002A5536" w:rsidRDefault="001A480D" w:rsidP="00253837">
      <w:pPr>
        <w:pStyle w:val="Heading1"/>
        <w:spacing w:line="276" w:lineRule="auto"/>
        <w:rPr>
          <w:rFonts w:cstheme="majorHAnsi"/>
        </w:rPr>
      </w:pPr>
      <w:r w:rsidRPr="002A5536">
        <w:rPr>
          <w:rFonts w:cstheme="majorHAnsi"/>
        </w:rPr>
        <w:t>7. Organizarea aplicării instrumentelor</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pregătirea unui plan de aplicare pe unități de învățământ, clase și intervale calendaristice, agreat cu beneficiarul;</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pregătirea materialelor informative pentru unități de învățământ, elevi și părinți/reprezentanți legali;</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instruirea coordonatorilor de teren privind procedura standardizată de aplicare, instrucțiunile pentru participanți, colectarea și predarea formularelor;</w:t>
      </w:r>
    </w:p>
    <w:p w:rsidR="000F7E8C" w:rsidRPr="002A5536" w:rsidRDefault="000F7E8C" w:rsidP="00253837">
      <w:pPr>
        <w:pStyle w:val="ListBullet"/>
        <w:spacing w:line="276" w:lineRule="auto"/>
        <w:rPr>
          <w:rFonts w:asciiTheme="majorHAnsi" w:hAnsiTheme="majorHAnsi" w:cstheme="majorHAnsi"/>
        </w:rPr>
      </w:pPr>
      <w:proofErr w:type="gramStart"/>
      <w:r w:rsidRPr="000F7E8C">
        <w:rPr>
          <w:rFonts w:asciiTheme="majorHAnsi" w:hAnsiTheme="majorHAnsi" w:cstheme="majorHAnsi"/>
        </w:rPr>
        <w:t>aplicarea</w:t>
      </w:r>
      <w:proofErr w:type="gramEnd"/>
      <w:r w:rsidRPr="000F7E8C">
        <w:rPr>
          <w:rFonts w:asciiTheme="majorHAnsi" w:hAnsiTheme="majorHAnsi" w:cstheme="majorHAnsi"/>
        </w:rPr>
        <w:t xml:space="preserve"> distinctă a versiunilor pentru liceu și părinți, în condiții standardizate și comparabile între unități — același set de instrucțiuni verbale, același protocol de supraveghere și același interval de timp alocat completării în toate unitățile vizitate.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durata unei sesiuni la clasă va fi dimensionată astfel încât completarea să poată avea loc într-o singură sesiune școlară; ofertantul va indica durata estimată;</w:t>
      </w:r>
    </w:p>
    <w:p w:rsidR="003F4807" w:rsidRDefault="003F4807" w:rsidP="00253837">
      <w:pPr>
        <w:pStyle w:val="ListBullet"/>
        <w:spacing w:line="276" w:lineRule="auto"/>
        <w:rPr>
          <w:rFonts w:asciiTheme="majorHAnsi" w:hAnsiTheme="majorHAnsi" w:cstheme="majorHAnsi"/>
        </w:rPr>
      </w:pPr>
      <w:r w:rsidRPr="003F4807">
        <w:rPr>
          <w:rFonts w:asciiTheme="majorHAnsi" w:hAnsiTheme="majorHAnsi" w:cstheme="majorHAnsi"/>
        </w:rPr>
        <w:t>Organizarea de sesiuni de recuperare pentru elevii absenți la aplicarea principală, în termen de maximum 5 zile lucrătoare de la sesiunea principală per unitate de învățământ; sesiunile de recuperare vor fi documentate în Livrabilul 4.</w:t>
      </w:r>
    </w:p>
    <w:p w:rsidR="0055242D" w:rsidRPr="002A5536" w:rsidRDefault="001A480D" w:rsidP="00253837">
      <w:pPr>
        <w:pStyle w:val="ListBullet"/>
        <w:spacing w:line="276" w:lineRule="auto"/>
        <w:rPr>
          <w:rFonts w:asciiTheme="majorHAnsi" w:hAnsiTheme="majorHAnsi" w:cstheme="majorHAnsi"/>
        </w:rPr>
      </w:pPr>
      <w:r w:rsidRPr="0055242D">
        <w:rPr>
          <w:rFonts w:asciiTheme="majorHAnsi" w:hAnsiTheme="majorHAnsi" w:cstheme="majorHAnsi"/>
        </w:rPr>
        <w:t>organizarea, în limita calendarului, a unor sesiuni de recuperare pentru elevii absenți la aplicarea principală;</w:t>
      </w:r>
    </w:p>
    <w:p w:rsidR="000A7B7D" w:rsidRPr="00B46D22" w:rsidRDefault="000A7B7D" w:rsidP="00253837">
      <w:pPr>
        <w:pStyle w:val="ListBullet"/>
        <w:numPr>
          <w:ilvl w:val="0"/>
          <w:numId w:val="10"/>
        </w:numPr>
        <w:spacing w:line="276" w:lineRule="auto"/>
        <w:rPr>
          <w:rFonts w:asciiTheme="majorHAnsi" w:hAnsiTheme="majorHAnsi" w:cstheme="majorHAnsi"/>
          <w:color w:val="000000" w:themeColor="text1"/>
        </w:rPr>
      </w:pPr>
      <w:r w:rsidRPr="00B46D22">
        <w:rPr>
          <w:rFonts w:asciiTheme="majorHAnsi" w:hAnsiTheme="majorHAnsi" w:cstheme="majorHAnsi"/>
          <w:color w:val="000000" w:themeColor="text1"/>
        </w:rPr>
        <w:t>Aplicarea instrumentului de evaluare se realizează exclusiv în cadrul unităților de învățământ, în prezența unui coordonator desemnat de prestator, pe durata unei singure sesiuni față în față desfășurate cu întreaga clasă. Indiferent de suportul de completare utilizat, sesiunea are loc în spațiul școlii, în condiții standardizate și supravegheate. Aplicarea online nesupravegheată sau completarea individuală la distanță nu sunt acceptate.</w:t>
      </w:r>
    </w:p>
    <w:p w:rsidR="000A7B7D" w:rsidRPr="00B46D22" w:rsidRDefault="000A7B7D" w:rsidP="00253837">
      <w:pPr>
        <w:pStyle w:val="ListBullet"/>
        <w:spacing w:line="276" w:lineRule="auto"/>
        <w:rPr>
          <w:rFonts w:asciiTheme="majorHAnsi" w:hAnsiTheme="majorHAnsi" w:cstheme="majorHAnsi"/>
          <w:color w:val="000000" w:themeColor="text1"/>
        </w:rPr>
      </w:pPr>
      <w:r w:rsidRPr="00B46D22">
        <w:rPr>
          <w:rFonts w:asciiTheme="majorHAnsi" w:hAnsiTheme="majorHAnsi" w:cstheme="majorHAnsi"/>
          <w:color w:val="000000" w:themeColor="text1"/>
        </w:rPr>
        <w:t>în cazul utilizării formularelor pe suport fizic, acestea vor fi scanabile/procesabile standardizat (OMR sau echivalent) și vor fi transportate securizat, cu trasabilitate documentată;</w:t>
      </w:r>
    </w:p>
    <w:p w:rsidR="00D46A22" w:rsidRPr="002A5536" w:rsidRDefault="00D46A22" w:rsidP="00253837">
      <w:pPr>
        <w:pStyle w:val="ListBullet"/>
        <w:spacing w:line="276" w:lineRule="auto"/>
        <w:rPr>
          <w:rFonts w:asciiTheme="majorHAnsi" w:hAnsiTheme="majorHAnsi" w:cstheme="majorHAnsi"/>
        </w:rPr>
      </w:pPr>
      <w:r w:rsidRPr="00B46D22">
        <w:rPr>
          <w:rFonts w:asciiTheme="majorHAnsi" w:hAnsiTheme="majorHAnsi" w:cstheme="majorHAnsi"/>
          <w:color w:val="000000" w:themeColor="text1"/>
        </w:rPr>
        <w:t xml:space="preserve">Chestionarul destinat părinților/reprezentanților legali </w:t>
      </w:r>
      <w:proofErr w:type="gramStart"/>
      <w:r w:rsidRPr="00B46D22">
        <w:rPr>
          <w:rFonts w:asciiTheme="majorHAnsi" w:hAnsiTheme="majorHAnsi" w:cstheme="majorHAnsi"/>
          <w:color w:val="000000" w:themeColor="text1"/>
        </w:rPr>
        <w:t>va</w:t>
      </w:r>
      <w:proofErr w:type="gramEnd"/>
      <w:r w:rsidRPr="00B46D22">
        <w:rPr>
          <w:rFonts w:asciiTheme="majorHAnsi" w:hAnsiTheme="majorHAnsi" w:cstheme="majorHAnsi"/>
          <w:color w:val="000000" w:themeColor="text1"/>
        </w:rPr>
        <w:t xml:space="preserve"> fi distribuit și colectat prin mecanisme care asigură legătura directă cu elevii participanți la evaluare, în maximum 5 zile calendaristice </w:t>
      </w:r>
      <w:r w:rsidRPr="00D46A22">
        <w:rPr>
          <w:rFonts w:asciiTheme="majorHAnsi" w:hAnsiTheme="majorHAnsi" w:cstheme="majorHAnsi"/>
        </w:rPr>
        <w:t xml:space="preserve">de la distribuire. Chestionarul părintelui </w:t>
      </w:r>
      <w:proofErr w:type="gramStart"/>
      <w:r w:rsidRPr="00D46A22">
        <w:rPr>
          <w:rFonts w:asciiTheme="majorHAnsi" w:hAnsiTheme="majorHAnsi" w:cstheme="majorHAnsi"/>
        </w:rPr>
        <w:t>va</w:t>
      </w:r>
      <w:proofErr w:type="gramEnd"/>
      <w:r w:rsidRPr="00D46A22">
        <w:rPr>
          <w:rFonts w:asciiTheme="majorHAnsi" w:hAnsiTheme="majorHAnsi" w:cstheme="majorHAnsi"/>
        </w:rPr>
        <w:t xml:space="preserve"> purta același cod unic anonim ca și chestionarul elevului, imprimat anterior distribuirii, fără a conține date nominale. Distribuirea și colectarea prin canale online nesupravegheate, platforme terțe de colectare a datelor sau orice mecanism care nu permite trasabilitatea documentată și corelarea certă cu populația eligibilă nu sunt acceptate. Prestatorul </w:t>
      </w:r>
      <w:proofErr w:type="gramStart"/>
      <w:r w:rsidRPr="00D46A22">
        <w:rPr>
          <w:rFonts w:asciiTheme="majorHAnsi" w:hAnsiTheme="majorHAnsi" w:cstheme="majorHAnsi"/>
        </w:rPr>
        <w:t>va</w:t>
      </w:r>
      <w:proofErr w:type="gramEnd"/>
      <w:r w:rsidRPr="00D46A22">
        <w:rPr>
          <w:rFonts w:asciiTheme="majorHAnsi" w:hAnsiTheme="majorHAnsi" w:cstheme="majorHAnsi"/>
        </w:rPr>
        <w:t xml:space="preserve"> raporta în Livrabilul 4 rata de returnare a chestionarelor parentale per unitate de învățământ.</w:t>
      </w:r>
    </w:p>
    <w:p w:rsidR="00877B9A" w:rsidRDefault="001A480D" w:rsidP="00253837">
      <w:pPr>
        <w:pStyle w:val="Heading1"/>
        <w:spacing w:line="276" w:lineRule="auto"/>
        <w:rPr>
          <w:rFonts w:cstheme="majorHAnsi"/>
        </w:rPr>
      </w:pPr>
      <w:r w:rsidRPr="002A5536">
        <w:rPr>
          <w:rFonts w:cstheme="majorHAnsi"/>
        </w:rPr>
        <w:t>8. Procesarea, validarea și analiza datelor pentru fundamentarea intervenției preventive</w:t>
      </w:r>
    </w:p>
    <w:p w:rsidR="00AA397E" w:rsidRPr="002A5536" w:rsidRDefault="00AA397E" w:rsidP="00253837">
      <w:pPr>
        <w:pStyle w:val="ListBullet"/>
        <w:spacing w:line="276" w:lineRule="auto"/>
        <w:rPr>
          <w:rFonts w:asciiTheme="majorHAnsi" w:hAnsiTheme="majorHAnsi" w:cstheme="majorHAnsi"/>
        </w:rPr>
      </w:pPr>
      <w:proofErr w:type="gramStart"/>
      <w:r w:rsidRPr="00AA397E">
        <w:rPr>
          <w:rFonts w:asciiTheme="majorHAnsi" w:hAnsiTheme="majorHAnsi" w:cstheme="majorHAnsi"/>
        </w:rPr>
        <w:t>verificarea</w:t>
      </w:r>
      <w:proofErr w:type="gramEnd"/>
      <w:r w:rsidRPr="00AA397E">
        <w:rPr>
          <w:rFonts w:asciiTheme="majorHAnsi" w:hAnsiTheme="majorHAnsi" w:cstheme="majorHAnsi"/>
        </w:rPr>
        <w:t xml:space="preserve"> completitudinii și consistenței răspunsurilor și definirea unor reguli transparente de validare/excludere, prezentate și agreate cu beneficiarul în cadrul Livrabilului 1 — planul operațional și metodologia de implementare.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curățarea bazei de date și întocmirea unui raport intern de control al calității;</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corelarea elev-părinte exclusiv prin codul unic anonim/pseudonim stabilit în metodologie;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calculul scorurilor standardizate pe fiecare pilon, pe o scală comparabilă între subgrupuri; pot fi utilizate scoruri T sau o metodă echivalentă justificată;</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analize descriptive și comparative pe clase, generații, unități de învățământ și alte variabile de context permise de metodologia aprobată;</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analiza discrepanței de percepție elev-părinte, acolo unde există perechi valide de răspunsuri;</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profilarea/segmentarea tipurilor de vulnerabilitate prin metode statistice adecvate, inclusiv clustering sau metodă echivalentă justificată;</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analiza psihometrică a instrumentului, inclusiv evaluarea fidelității și structurii factoriale prin indicatori adecvați (de ex. α Cronbach, ω McDonald, analiză factorială confirmatorie sau echivalent);</w:t>
      </w:r>
    </w:p>
    <w:p w:rsidR="00877B9A" w:rsidRPr="002A5536" w:rsidRDefault="001A480D" w:rsidP="00253837">
      <w:pPr>
        <w:pStyle w:val="ListBullet"/>
        <w:spacing w:line="276" w:lineRule="auto"/>
        <w:rPr>
          <w:rFonts w:asciiTheme="majorHAnsi" w:hAnsiTheme="majorHAnsi" w:cstheme="majorHAnsi"/>
        </w:rPr>
      </w:pPr>
      <w:proofErr w:type="gramStart"/>
      <w:r w:rsidRPr="002A5536">
        <w:rPr>
          <w:rFonts w:asciiTheme="majorHAnsi" w:hAnsiTheme="majorHAnsi" w:cstheme="majorHAnsi"/>
        </w:rPr>
        <w:t>documentarea</w:t>
      </w:r>
      <w:proofErr w:type="gramEnd"/>
      <w:r w:rsidRPr="002A5536">
        <w:rPr>
          <w:rFonts w:asciiTheme="majorHAnsi" w:hAnsiTheme="majorHAnsi" w:cstheme="majorHAnsi"/>
        </w:rPr>
        <w:t xml:space="preserve"> completă a metodologiei de analiză astfel încât rezultatele să fie reproductibile și verificabile.</w:t>
      </w:r>
    </w:p>
    <w:p w:rsidR="00877B9A" w:rsidRDefault="001A480D" w:rsidP="00253837">
      <w:pPr>
        <w:pStyle w:val="Heading1"/>
        <w:spacing w:line="276" w:lineRule="auto"/>
        <w:rPr>
          <w:rFonts w:cstheme="majorHAnsi"/>
        </w:rPr>
      </w:pPr>
      <w:r w:rsidRPr="002A5536">
        <w:rPr>
          <w:rFonts w:cstheme="majorHAnsi"/>
        </w:rPr>
        <w:t>9. Raportarea, feedbackul comunitar și diseminarea rezultatelor</w:t>
      </w:r>
    </w:p>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Rapoartele vor fi redactate în limba română, într-o formă </w:t>
      </w:r>
      <w:proofErr w:type="gramStart"/>
      <w:r w:rsidRPr="002A5536">
        <w:rPr>
          <w:rFonts w:asciiTheme="majorHAnsi" w:hAnsiTheme="majorHAnsi" w:cstheme="majorHAnsi"/>
        </w:rPr>
        <w:t>clară</w:t>
      </w:r>
      <w:proofErr w:type="gramEnd"/>
      <w:r w:rsidRPr="002A5536">
        <w:rPr>
          <w:rFonts w:asciiTheme="majorHAnsi" w:hAnsiTheme="majorHAnsi" w:cstheme="majorHAnsi"/>
        </w:rPr>
        <w:t xml:space="preserve"> și utilizabilă de conducerile unităților de învățământ, psihologii școlari și DGASPC Sector 1. Nu se vor include date nominale și nu se vor publica rezultate pentru grupuri atât de mici încât ar permite identificarea indirectă a participanților.</w:t>
      </w:r>
    </w:p>
    <w:p w:rsidR="00454532" w:rsidRPr="002A5536" w:rsidRDefault="00454532" w:rsidP="00253837">
      <w:pPr>
        <w:pStyle w:val="ListBullet"/>
        <w:spacing w:line="276" w:lineRule="auto"/>
        <w:rPr>
          <w:rFonts w:asciiTheme="majorHAnsi" w:hAnsiTheme="majorHAnsi" w:cstheme="majorHAnsi"/>
        </w:rPr>
      </w:pPr>
      <w:r w:rsidRPr="00454532">
        <w:rPr>
          <w:rFonts w:asciiTheme="majorHAnsi" w:hAnsiTheme="majorHAnsi" w:cstheme="majorHAnsi"/>
        </w:rPr>
        <w:t>câte un raport instituțional pentru fiecare unitate de învățământ participantă, cu profilul DSI pe piloni, principalele vulnerabilități identificate și analiza discrepanței de percepție elev-părinte per pilon, acolo unde există perechi valide de răspunsuri; nivelul de granularitate al raportului va fi determinat de volumul de răspunsuri valide colectate per unitate, cu respectarea cerințelor de protecție a datelor privind grupurile cu număr redus de participanți</w:t>
      </w:r>
    </w:p>
    <w:p w:rsidR="00FE2B68" w:rsidRPr="002A5536" w:rsidRDefault="00FE2B68" w:rsidP="00253837">
      <w:pPr>
        <w:pStyle w:val="ListBullet"/>
        <w:spacing w:line="276" w:lineRule="auto"/>
        <w:rPr>
          <w:rFonts w:asciiTheme="majorHAnsi" w:hAnsiTheme="majorHAnsi" w:cstheme="majorHAnsi"/>
        </w:rPr>
      </w:pPr>
      <w:r w:rsidRPr="00FE2B68">
        <w:rPr>
          <w:rFonts w:asciiTheme="majorHAnsi" w:hAnsiTheme="majorHAnsi" w:cstheme="majorHAnsi"/>
        </w:rPr>
        <w:t>un raport agregat la nivelul Sectorului 1, cu rezultate generale, comparații între unitățile de învățământ participante pe fiecare pilon, concluzii și recomandări de politică publică/prevenție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un raport public sintetic, redactat într-o formă care nu permite identificarea participanților sau a unor grupuri restrânse;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prezentarea rezultatelor într-un eveniment de diseminare organizat împreună cu beneficiarul;</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materiale de informare și feedback pentru părinți/reprezentanți legali, precum și minimum o componentă de comunicare dedicată relației familie–școală, formulată pe baza rezultatelor agregate;</w:t>
      </w:r>
    </w:p>
    <w:p w:rsidR="00877B9A" w:rsidRDefault="001A480D" w:rsidP="00253837">
      <w:pPr>
        <w:pStyle w:val="ListBullet"/>
        <w:spacing w:line="276" w:lineRule="auto"/>
        <w:rPr>
          <w:rFonts w:asciiTheme="majorHAnsi" w:hAnsiTheme="majorHAnsi" w:cstheme="majorHAnsi"/>
        </w:rPr>
      </w:pPr>
      <w:proofErr w:type="gramStart"/>
      <w:r w:rsidRPr="002A5536">
        <w:rPr>
          <w:rFonts w:asciiTheme="majorHAnsi" w:hAnsiTheme="majorHAnsi" w:cstheme="majorHAnsi"/>
        </w:rPr>
        <w:t>raport</w:t>
      </w:r>
      <w:proofErr w:type="gramEnd"/>
      <w:r w:rsidRPr="002A5536">
        <w:rPr>
          <w:rFonts w:asciiTheme="majorHAnsi" w:hAnsiTheme="majorHAnsi" w:cstheme="majorHAnsi"/>
        </w:rPr>
        <w:t xml:space="preserve"> final de implementare, cu activitățile realizate, indicatorii, dificultățile întâmpinate, măsurile corective și recomandările pentru ediții viitoare.</w:t>
      </w:r>
    </w:p>
    <w:p w:rsidR="00877B9A" w:rsidRDefault="001A480D" w:rsidP="00253837">
      <w:pPr>
        <w:pStyle w:val="Heading1"/>
        <w:spacing w:line="276" w:lineRule="auto"/>
        <w:rPr>
          <w:rFonts w:cstheme="majorHAnsi"/>
        </w:rPr>
      </w:pPr>
      <w:r w:rsidRPr="002A5536">
        <w:rPr>
          <w:rFonts w:cstheme="majorHAnsi"/>
        </w:rPr>
        <w:t>10. Protecția datelor cu caracter personal și cerințe etice</w:t>
      </w:r>
    </w:p>
    <w:p w:rsidR="00877B9A" w:rsidRPr="00703922" w:rsidRDefault="001A480D" w:rsidP="00253837">
      <w:pPr>
        <w:pStyle w:val="ListBullet"/>
        <w:spacing w:line="276" w:lineRule="auto"/>
        <w:rPr>
          <w:rFonts w:asciiTheme="majorHAnsi" w:hAnsiTheme="majorHAnsi" w:cstheme="majorHAnsi"/>
        </w:rPr>
      </w:pPr>
      <w:r w:rsidRPr="00703922">
        <w:rPr>
          <w:rFonts w:asciiTheme="majorHAnsi" w:hAnsiTheme="majorHAnsi" w:cstheme="majorHAnsi"/>
        </w:rPr>
        <w:t>respectarea Regulamentului (UE) 2016/679 (GDPR), a legislației naționale aplicabile și a instrucțiunilor responsabilului cu protecția datelor al beneficiarului;</w:t>
      </w:r>
    </w:p>
    <w:p w:rsidR="00877B9A" w:rsidRPr="00703922" w:rsidRDefault="001A480D" w:rsidP="00253837">
      <w:pPr>
        <w:pStyle w:val="ListBullet"/>
        <w:spacing w:line="276" w:lineRule="auto"/>
        <w:rPr>
          <w:rFonts w:asciiTheme="majorHAnsi" w:hAnsiTheme="majorHAnsi" w:cstheme="majorHAnsi"/>
        </w:rPr>
      </w:pPr>
      <w:r w:rsidRPr="00703922">
        <w:rPr>
          <w:rFonts w:asciiTheme="majorHAnsi" w:hAnsiTheme="majorHAnsi" w:cstheme="majorHAnsi"/>
        </w:rPr>
        <w:t>participarea voluntară, informarea adecvată a părinților/reprezentanților legali și a elevilor și aplicarea mecanismelor de acord/asentiment stabilite de beneficiar și de cadrul legal aplicabil;</w:t>
      </w:r>
    </w:p>
    <w:p w:rsidR="00877B9A" w:rsidRPr="00703922" w:rsidRDefault="001A480D" w:rsidP="00253837">
      <w:pPr>
        <w:pStyle w:val="ListBullet"/>
        <w:spacing w:line="276" w:lineRule="auto"/>
        <w:rPr>
          <w:rFonts w:asciiTheme="majorHAnsi" w:hAnsiTheme="majorHAnsi" w:cstheme="majorHAnsi"/>
        </w:rPr>
      </w:pPr>
      <w:r w:rsidRPr="00703922">
        <w:rPr>
          <w:rFonts w:asciiTheme="majorHAnsi" w:hAnsiTheme="majorHAnsi" w:cstheme="majorHAnsi"/>
        </w:rPr>
        <w:t>colectarea numai a datelor strict necesare scopului cercetării și evitarea identificatorilor nominali în baza de analiză;</w:t>
      </w:r>
    </w:p>
    <w:p w:rsidR="00877B9A" w:rsidRPr="00703922" w:rsidRDefault="001A480D" w:rsidP="00253837">
      <w:pPr>
        <w:pStyle w:val="ListBullet"/>
        <w:spacing w:line="276" w:lineRule="auto"/>
        <w:rPr>
          <w:rFonts w:asciiTheme="majorHAnsi" w:hAnsiTheme="majorHAnsi" w:cstheme="majorHAnsi"/>
        </w:rPr>
      </w:pPr>
      <w:r w:rsidRPr="00703922">
        <w:rPr>
          <w:rFonts w:asciiTheme="majorHAnsi" w:hAnsiTheme="majorHAnsi" w:cstheme="majorHAnsi"/>
        </w:rPr>
        <w:t>separarea oricărei evidențe administrative necesare organizării de răspunsurile la instrumentele de evaluare;</w:t>
      </w:r>
    </w:p>
    <w:p w:rsidR="00877B9A" w:rsidRPr="00C56BE1" w:rsidRDefault="001A480D" w:rsidP="00253837">
      <w:pPr>
        <w:pStyle w:val="ListBullet"/>
        <w:spacing w:line="276" w:lineRule="auto"/>
        <w:rPr>
          <w:rFonts w:asciiTheme="majorHAnsi" w:hAnsiTheme="majorHAnsi" w:cstheme="majorHAnsi"/>
        </w:rPr>
      </w:pPr>
      <w:r w:rsidRPr="00C56BE1">
        <w:rPr>
          <w:rFonts w:asciiTheme="majorHAnsi" w:hAnsiTheme="majorHAnsi" w:cstheme="majorHAnsi"/>
        </w:rPr>
        <w:t>control al accesului pe roluri, jurnalizarea operațiunilor relevante și măsuri tehnice și organizatorice adecvate pentru protejarea datelor;</w:t>
      </w:r>
    </w:p>
    <w:p w:rsidR="00877B9A" w:rsidRPr="00C56BE1" w:rsidRDefault="001A480D" w:rsidP="00253837">
      <w:pPr>
        <w:pStyle w:val="ListBullet"/>
        <w:spacing w:line="276" w:lineRule="auto"/>
        <w:rPr>
          <w:rFonts w:asciiTheme="majorHAnsi" w:hAnsiTheme="majorHAnsi" w:cstheme="majorHAnsi"/>
        </w:rPr>
      </w:pPr>
      <w:r w:rsidRPr="00C56BE1">
        <w:rPr>
          <w:rFonts w:asciiTheme="majorHAnsi" w:hAnsiTheme="majorHAnsi" w:cstheme="majorHAnsi"/>
        </w:rPr>
        <w:t>stocarea datelor pe infrastructură localizată în Uniunea Europeană/Spațiul Economic European, dacă sunt utilizate servicii informatice de găzduire;</w:t>
      </w:r>
    </w:p>
    <w:p w:rsidR="00877B9A" w:rsidRPr="00C56BE1" w:rsidRDefault="001A480D" w:rsidP="00253837">
      <w:pPr>
        <w:pStyle w:val="ListBullet"/>
        <w:spacing w:line="276" w:lineRule="auto"/>
        <w:rPr>
          <w:rFonts w:asciiTheme="majorHAnsi" w:hAnsiTheme="majorHAnsi" w:cstheme="majorHAnsi"/>
        </w:rPr>
      </w:pPr>
      <w:r w:rsidRPr="00C56BE1">
        <w:rPr>
          <w:rFonts w:asciiTheme="majorHAnsi" w:hAnsiTheme="majorHAnsi" w:cstheme="majorHAnsi"/>
        </w:rPr>
        <w:t>stabilirea și documentarea perioadelor de păstrare, precum și ștergerea/anonimizarea datelor la expirarea acestora;</w:t>
      </w:r>
    </w:p>
    <w:p w:rsidR="00877B9A" w:rsidRPr="00703922" w:rsidRDefault="001A480D" w:rsidP="00253837">
      <w:pPr>
        <w:pStyle w:val="ListBullet"/>
        <w:spacing w:line="276" w:lineRule="auto"/>
        <w:rPr>
          <w:rFonts w:asciiTheme="majorHAnsi" w:hAnsiTheme="majorHAnsi" w:cstheme="majorHAnsi"/>
        </w:rPr>
      </w:pPr>
      <w:r w:rsidRPr="00703922">
        <w:rPr>
          <w:rFonts w:asciiTheme="majorHAnsi" w:hAnsiTheme="majorHAnsi" w:cstheme="majorHAnsi"/>
        </w:rPr>
        <w:t>interdicția utilizării datelor în scop comercial, de marketing, profilare individuală sau pentru antrenarea unor modele/servicii de inteligență artificială;</w:t>
      </w:r>
    </w:p>
    <w:p w:rsidR="00877B9A" w:rsidRPr="00C56BE1" w:rsidRDefault="001A480D" w:rsidP="00253837">
      <w:pPr>
        <w:pStyle w:val="ListBullet"/>
        <w:spacing w:line="276" w:lineRule="auto"/>
        <w:rPr>
          <w:rFonts w:asciiTheme="majorHAnsi" w:hAnsiTheme="majorHAnsi" w:cstheme="majorHAnsi"/>
        </w:rPr>
      </w:pPr>
      <w:r w:rsidRPr="00C56BE1">
        <w:rPr>
          <w:rFonts w:asciiTheme="majorHAnsi" w:hAnsiTheme="majorHAnsi" w:cstheme="majorHAnsi"/>
        </w:rPr>
        <w:t>sprijinirea beneficiarului cu informațiile necesare realizării, dacă este cazul, a evaluării de impact asupra protecției datelor (DPIA);</w:t>
      </w:r>
    </w:p>
    <w:p w:rsidR="00877B9A" w:rsidRPr="00703922" w:rsidRDefault="001A480D" w:rsidP="00253837">
      <w:pPr>
        <w:pStyle w:val="ListBullet"/>
        <w:spacing w:line="276" w:lineRule="auto"/>
        <w:rPr>
          <w:rFonts w:asciiTheme="majorHAnsi" w:hAnsiTheme="majorHAnsi" w:cstheme="majorHAnsi"/>
        </w:rPr>
      </w:pPr>
      <w:proofErr w:type="gramStart"/>
      <w:r w:rsidRPr="00703922">
        <w:rPr>
          <w:rFonts w:asciiTheme="majorHAnsi" w:hAnsiTheme="majorHAnsi" w:cstheme="majorHAnsi"/>
        </w:rPr>
        <w:t>raportarea</w:t>
      </w:r>
      <w:proofErr w:type="gramEnd"/>
      <w:r w:rsidRPr="00703922">
        <w:rPr>
          <w:rFonts w:asciiTheme="majorHAnsi" w:hAnsiTheme="majorHAnsi" w:cstheme="majorHAnsi"/>
        </w:rPr>
        <w:t xml:space="preserve"> fără întârziere a oricărui incident de securitate sau de protecție a datelor și cooperarea cu beneficiarul pentru limitarea efectelor.</w:t>
      </w:r>
    </w:p>
    <w:p w:rsidR="00877B9A" w:rsidRDefault="001A480D" w:rsidP="00253837">
      <w:pPr>
        <w:pStyle w:val="Heading1"/>
        <w:spacing w:line="276" w:lineRule="auto"/>
        <w:rPr>
          <w:rFonts w:cstheme="majorHAnsi"/>
        </w:rPr>
      </w:pPr>
      <w:r w:rsidRPr="002A5536">
        <w:rPr>
          <w:rFonts w:cstheme="majorHAnsi"/>
        </w:rPr>
        <w:t>11. Implementare și calendar</w:t>
      </w:r>
    </w:p>
    <w:p w:rsidR="00253837" w:rsidRPr="00253837" w:rsidRDefault="00253837" w:rsidP="00253837">
      <w:pPr>
        <w:spacing w:line="276" w:lineRule="auto"/>
      </w:pPr>
    </w:p>
    <w:tbl>
      <w:tblPr>
        <w:tblStyle w:val="TableGrid"/>
        <w:tblW w:w="0" w:type="auto"/>
        <w:tblLayout w:type="fixed"/>
        <w:tblLook w:val="04A0" w:firstRow="1" w:lastRow="0" w:firstColumn="1" w:lastColumn="0" w:noHBand="0" w:noVBand="1"/>
      </w:tblPr>
      <w:tblGrid>
        <w:gridCol w:w="1384"/>
        <w:gridCol w:w="709"/>
        <w:gridCol w:w="2571"/>
        <w:gridCol w:w="2762"/>
        <w:gridCol w:w="2769"/>
      </w:tblGrid>
      <w:tr w:rsidR="00877B9A" w:rsidRPr="00253837" w:rsidTr="00253837">
        <w:trPr>
          <w:cantSplit/>
          <w:tblHeader/>
        </w:trPr>
        <w:tc>
          <w:tcPr>
            <w:tcW w:w="1384"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Luna contractuală</w:t>
            </w:r>
          </w:p>
        </w:tc>
        <w:tc>
          <w:tcPr>
            <w:tcW w:w="709"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Pilon HCL</w:t>
            </w:r>
          </w:p>
        </w:tc>
        <w:tc>
          <w:tcPr>
            <w:tcW w:w="2571"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Activitate din Calendarul HCL transpusă în contract</w:t>
            </w:r>
          </w:p>
        </w:tc>
        <w:tc>
          <w:tcPr>
            <w:tcW w:w="2762"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Activitate în cadrul programului comunitar</w:t>
            </w:r>
          </w:p>
        </w:tc>
        <w:tc>
          <w:tcPr>
            <w:tcW w:w="2769"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Rezultat/Livrabil</w:t>
            </w:r>
          </w:p>
        </w:tc>
      </w:tr>
      <w:tr w:rsidR="00877B9A" w:rsidRPr="00253837" w:rsidTr="00253837">
        <w:trPr>
          <w:cantSplit/>
        </w:trPr>
        <w:tc>
          <w:tcPr>
            <w:tcW w:w="138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1</w:t>
            </w:r>
          </w:p>
        </w:tc>
        <w:tc>
          <w:tcPr>
            <w:tcW w:w="70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w:t>
            </w:r>
          </w:p>
        </w:tc>
        <w:tc>
          <w:tcPr>
            <w:tcW w:w="2571"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Elaborarea metodologiei de cercetare și a instrumentelor; organizarea focus-grupurilor</w:t>
            </w:r>
          </w:p>
        </w:tc>
        <w:tc>
          <w:tcPr>
            <w:tcW w:w="2762"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Finalizare/adaptare metodologie și instrumente; primele focus-grupuri; plan operațional al programului</w:t>
            </w:r>
          </w:p>
        </w:tc>
        <w:tc>
          <w:tcPr>
            <w:tcW w:w="276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Metodologie aprobată; instrumente finale; calendar de teren</w:t>
            </w:r>
          </w:p>
        </w:tc>
      </w:tr>
      <w:tr w:rsidR="00877B9A" w:rsidRPr="00253837" w:rsidTr="00253837">
        <w:trPr>
          <w:cantSplit/>
        </w:trPr>
        <w:tc>
          <w:tcPr>
            <w:tcW w:w="138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1</w:t>
            </w:r>
          </w:p>
        </w:tc>
        <w:tc>
          <w:tcPr>
            <w:tcW w:w="70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II</w:t>
            </w:r>
          </w:p>
        </w:tc>
        <w:tc>
          <w:tcPr>
            <w:tcW w:w="2571"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Planificare campanii și materiale informative; campanii de informare pentru părinți</w:t>
            </w:r>
          </w:p>
        </w:tc>
        <w:tc>
          <w:tcPr>
            <w:tcW w:w="2762"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Materiale de informare; comunicare către părinți; lansarea componentei familie–școală</w:t>
            </w:r>
          </w:p>
        </w:tc>
        <w:tc>
          <w:tcPr>
            <w:tcW w:w="276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Plan de comunicare; materiale distribuite</w:t>
            </w:r>
          </w:p>
        </w:tc>
      </w:tr>
      <w:tr w:rsidR="00877B9A" w:rsidRPr="00253837" w:rsidTr="00253837">
        <w:trPr>
          <w:cantSplit/>
        </w:trPr>
        <w:tc>
          <w:tcPr>
            <w:tcW w:w="138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1</w:t>
            </w:r>
          </w:p>
        </w:tc>
        <w:tc>
          <w:tcPr>
            <w:tcW w:w="70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V</w:t>
            </w:r>
          </w:p>
        </w:tc>
        <w:tc>
          <w:tcPr>
            <w:tcW w:w="2571"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Definirea indicatorilor; dezvoltarea/adaptarea instrumentului digital</w:t>
            </w:r>
          </w:p>
        </w:tc>
        <w:tc>
          <w:tcPr>
            <w:tcW w:w="2762"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Definirea indicatorilor programului și proiectarea platformei/dashboardului de monitorizare</w:t>
            </w:r>
          </w:p>
        </w:tc>
        <w:tc>
          <w:tcPr>
            <w:tcW w:w="276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Set indicatori; specificație funcțională platformă</w:t>
            </w:r>
          </w:p>
        </w:tc>
      </w:tr>
      <w:tr w:rsidR="00877B9A" w:rsidRPr="00253837" w:rsidTr="00253837">
        <w:trPr>
          <w:cantSplit/>
        </w:trPr>
        <w:tc>
          <w:tcPr>
            <w:tcW w:w="138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2</w:t>
            </w:r>
          </w:p>
        </w:tc>
        <w:tc>
          <w:tcPr>
            <w:tcW w:w="70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w:t>
            </w:r>
          </w:p>
        </w:tc>
        <w:tc>
          <w:tcPr>
            <w:tcW w:w="2571"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Aplicarea chestionarelor în școli; organizarea focus-grupurilor</w:t>
            </w:r>
          </w:p>
        </w:tc>
        <w:tc>
          <w:tcPr>
            <w:tcW w:w="2762"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Aplicare standardizată elevi și părinți; sesiuni de recuperare; finalizarea celor 8 focus-grupuri</w:t>
            </w:r>
          </w:p>
        </w:tc>
        <w:tc>
          <w:tcPr>
            <w:tcW w:w="276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Indicator minim HCL: 3.000 respondenți; acoperire extinsă fără cost suplimentar; 8 focus-grupuri</w:t>
            </w:r>
          </w:p>
        </w:tc>
      </w:tr>
      <w:tr w:rsidR="00877B9A" w:rsidRPr="00253837" w:rsidTr="00253837">
        <w:trPr>
          <w:cantSplit/>
        </w:trPr>
        <w:tc>
          <w:tcPr>
            <w:tcW w:w="138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2</w:t>
            </w:r>
          </w:p>
        </w:tc>
        <w:tc>
          <w:tcPr>
            <w:tcW w:w="70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II</w:t>
            </w:r>
          </w:p>
        </w:tc>
        <w:tc>
          <w:tcPr>
            <w:tcW w:w="2571"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Campanii de informare pentru părinți</w:t>
            </w:r>
          </w:p>
        </w:tc>
        <w:tc>
          <w:tcPr>
            <w:tcW w:w="2762"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Continuarea informării și colectării componentei parentale; facilitarea comunicării familie–școală</w:t>
            </w:r>
          </w:p>
        </w:tc>
        <w:tc>
          <w:tcPr>
            <w:tcW w:w="276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Minimum indicatorul HCL de informare; componentă parentală colectată</w:t>
            </w:r>
          </w:p>
        </w:tc>
      </w:tr>
      <w:tr w:rsidR="00877B9A" w:rsidRPr="00253837" w:rsidTr="00253837">
        <w:trPr>
          <w:cantSplit/>
        </w:trPr>
        <w:tc>
          <w:tcPr>
            <w:tcW w:w="138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2</w:t>
            </w:r>
          </w:p>
        </w:tc>
        <w:tc>
          <w:tcPr>
            <w:tcW w:w="70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V</w:t>
            </w:r>
          </w:p>
        </w:tc>
        <w:tc>
          <w:tcPr>
            <w:tcW w:w="2571"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Dezvoltarea/adaptarea instrumentului digital; monitorizare și analiză date</w:t>
            </w:r>
          </w:p>
        </w:tc>
        <w:tc>
          <w:tcPr>
            <w:tcW w:w="2762"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Platformă funcțională în versiune operațională; încărcare și verificare date agregate</w:t>
            </w:r>
          </w:p>
        </w:tc>
        <w:tc>
          <w:tcPr>
            <w:tcW w:w="276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Platformă funcțională; date consolidate intermediar</w:t>
            </w:r>
          </w:p>
        </w:tc>
      </w:tr>
      <w:tr w:rsidR="00877B9A" w:rsidRPr="00253837" w:rsidTr="00253837">
        <w:trPr>
          <w:cantSplit/>
        </w:trPr>
        <w:tc>
          <w:tcPr>
            <w:tcW w:w="138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3</w:t>
            </w:r>
          </w:p>
        </w:tc>
        <w:tc>
          <w:tcPr>
            <w:tcW w:w="70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w:t>
            </w:r>
          </w:p>
        </w:tc>
        <w:tc>
          <w:tcPr>
            <w:tcW w:w="2571"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Analiza datelor; adaptarea intervențiilor pe baza rezultatelor; sesiuni educaționale pilot în școli</w:t>
            </w:r>
          </w:p>
        </w:tc>
        <w:tc>
          <w:tcPr>
            <w:tcW w:w="2762"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Analiză statistică/psihometrică; definirea recomandărilor; 15 sesiuni educaționale pilot</w:t>
            </w:r>
          </w:p>
        </w:tc>
        <w:tc>
          <w:tcPr>
            <w:tcW w:w="276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Raport intermediar; programe/recomandări ajustate; 15 unități școlare</w:t>
            </w:r>
          </w:p>
        </w:tc>
      </w:tr>
      <w:tr w:rsidR="00877B9A" w:rsidRPr="00253837" w:rsidTr="00253837">
        <w:trPr>
          <w:cantSplit/>
        </w:trPr>
        <w:tc>
          <w:tcPr>
            <w:tcW w:w="138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3</w:t>
            </w:r>
          </w:p>
        </w:tc>
        <w:tc>
          <w:tcPr>
            <w:tcW w:w="70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V</w:t>
            </w:r>
          </w:p>
        </w:tc>
        <w:tc>
          <w:tcPr>
            <w:tcW w:w="2571"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Monitorizare și analiză date; comunicare publică rezultate intermediare</w:t>
            </w:r>
          </w:p>
        </w:tc>
        <w:tc>
          <w:tcPr>
            <w:tcW w:w="2762"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Actualizare dashboard; monitorizarea programului; sinteză intermediară și comunicarea constatărilor relevante</w:t>
            </w:r>
          </w:p>
        </w:tc>
        <w:tc>
          <w:tcPr>
            <w:tcW w:w="276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Date consolidate; informare publică/interinstituțională</w:t>
            </w:r>
          </w:p>
        </w:tc>
      </w:tr>
      <w:tr w:rsidR="00877B9A" w:rsidRPr="00253837" w:rsidTr="00253837">
        <w:trPr>
          <w:cantSplit/>
        </w:trPr>
        <w:tc>
          <w:tcPr>
            <w:tcW w:w="138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4</w:t>
            </w:r>
          </w:p>
        </w:tc>
        <w:tc>
          <w:tcPr>
            <w:tcW w:w="70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w:t>
            </w:r>
          </w:p>
        </w:tc>
        <w:tc>
          <w:tcPr>
            <w:tcW w:w="2571"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Campanii de prevenție țintite; raport final de cercetare și prevenție</w:t>
            </w:r>
          </w:p>
        </w:tc>
        <w:tc>
          <w:tcPr>
            <w:tcW w:w="2762"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Derularea/finalizarea celor 8 campanii țintite și elaborarea raportului final de prevenție</w:t>
            </w:r>
          </w:p>
        </w:tc>
        <w:tc>
          <w:tcPr>
            <w:tcW w:w="276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8 campanii; raport final de cercetare și prevenție</w:t>
            </w:r>
          </w:p>
        </w:tc>
      </w:tr>
      <w:tr w:rsidR="00877B9A" w:rsidRPr="00253837" w:rsidTr="00253837">
        <w:trPr>
          <w:cantSplit/>
        </w:trPr>
        <w:tc>
          <w:tcPr>
            <w:tcW w:w="138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4</w:t>
            </w:r>
          </w:p>
        </w:tc>
        <w:tc>
          <w:tcPr>
            <w:tcW w:w="70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II</w:t>
            </w:r>
          </w:p>
        </w:tc>
        <w:tc>
          <w:tcPr>
            <w:tcW w:w="2571"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Evaluarea impactului comunitar</w:t>
            </w:r>
          </w:p>
        </w:tc>
        <w:tc>
          <w:tcPr>
            <w:tcW w:w="2762"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Evaluarea componentei parentale și a cooperării familie–școală; concluzii și recomandări</w:t>
            </w:r>
          </w:p>
        </w:tc>
        <w:tc>
          <w:tcPr>
            <w:tcW w:w="276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Secțiune de evaluare a impactului familial/comunitar</w:t>
            </w:r>
          </w:p>
        </w:tc>
      </w:tr>
      <w:tr w:rsidR="00877B9A" w:rsidRPr="00253837" w:rsidTr="00253837">
        <w:trPr>
          <w:cantSplit/>
        </w:trPr>
        <w:tc>
          <w:tcPr>
            <w:tcW w:w="1384"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4</w:t>
            </w:r>
          </w:p>
        </w:tc>
        <w:tc>
          <w:tcPr>
            <w:tcW w:w="70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V</w:t>
            </w:r>
          </w:p>
        </w:tc>
        <w:tc>
          <w:tcPr>
            <w:tcW w:w="2571"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Raport anual public către CL Sector 1</w:t>
            </w:r>
          </w:p>
        </w:tc>
        <w:tc>
          <w:tcPr>
            <w:tcW w:w="2762"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Raport public al programului; dashboard final; eveniment de diseminare; set final de date agregate</w:t>
            </w:r>
          </w:p>
        </w:tc>
        <w:tc>
          <w:tcPr>
            <w:tcW w:w="276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Raport public/final; platformă actualizată; eveniment de prezentare</w:t>
            </w:r>
          </w:p>
        </w:tc>
      </w:tr>
    </w:tbl>
    <w:p w:rsidR="00877B9A"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Calendarul contractual de mai sus transpune în succesiunea celor 4 luni activitățile din Calendarul aprobat prin HCL nr. 186/02.06.2026 care sunt relevante pentru obiectul DSI. Activitățile prevăzute în HCL pentru lunile anterioare atribuirii sunt reprogramate în primele luni ale contractului, în temeiul prevederii din Anexa nr. 2 potrivit căreia Calendarul poate fi ajustat de DGASPC Sector 1, cu informarea Cabinetului Viceprimarului, în funcție de rezultate, nevoile identificate și capacitatea de implementare, cu respectarea structurii pe piloni, a limitelor bugetare aprobate și a priorității acordate prevenției. Dacă ordinul de începere </w:t>
      </w:r>
      <w:proofErr w:type="gramStart"/>
      <w:r w:rsidRPr="002A5536">
        <w:rPr>
          <w:rFonts w:asciiTheme="majorHAnsi" w:hAnsiTheme="majorHAnsi" w:cstheme="majorHAnsi"/>
        </w:rPr>
        <w:t>este</w:t>
      </w:r>
      <w:proofErr w:type="gramEnd"/>
      <w:r w:rsidRPr="002A5536">
        <w:rPr>
          <w:rFonts w:asciiTheme="majorHAnsi" w:hAnsiTheme="majorHAnsi" w:cstheme="majorHAnsi"/>
        </w:rPr>
        <w:t xml:space="preserve"> emis în </w:t>
      </w:r>
      <w:r w:rsidR="00CA5B16">
        <w:rPr>
          <w:rFonts w:asciiTheme="majorHAnsi" w:hAnsiTheme="majorHAnsi" w:cstheme="majorHAnsi"/>
        </w:rPr>
        <w:t>octombrie</w:t>
      </w:r>
      <w:r w:rsidRPr="002A5536">
        <w:rPr>
          <w:rFonts w:asciiTheme="majorHAnsi" w:hAnsiTheme="majorHAnsi" w:cstheme="majorHAnsi"/>
        </w:rPr>
        <w:t xml:space="preserve"> 2026, Lunile 1–4 corespund lunilor </w:t>
      </w:r>
      <w:r w:rsidR="00CA5B16">
        <w:rPr>
          <w:rFonts w:asciiTheme="majorHAnsi" w:hAnsiTheme="majorHAnsi" w:cstheme="majorHAnsi"/>
        </w:rPr>
        <w:t xml:space="preserve">octombrie 2026 </w:t>
      </w:r>
      <w:r w:rsidRPr="002A5536">
        <w:rPr>
          <w:rFonts w:asciiTheme="majorHAnsi" w:hAnsiTheme="majorHAnsi" w:cstheme="majorHAnsi"/>
        </w:rPr>
        <w:t>–</w:t>
      </w:r>
      <w:r w:rsidR="00CA5B16">
        <w:rPr>
          <w:rFonts w:asciiTheme="majorHAnsi" w:hAnsiTheme="majorHAnsi" w:cstheme="majorHAnsi"/>
        </w:rPr>
        <w:t xml:space="preserve"> ianuarie 2027</w:t>
      </w:r>
      <w:r w:rsidRPr="002A5536">
        <w:rPr>
          <w:rFonts w:asciiTheme="majorHAnsi" w:hAnsiTheme="majorHAnsi" w:cstheme="majorHAnsi"/>
        </w:rPr>
        <w:t>.</w:t>
      </w:r>
    </w:p>
    <w:p w:rsidR="00877B9A" w:rsidRDefault="001A480D" w:rsidP="00253837">
      <w:pPr>
        <w:pStyle w:val="Heading1"/>
        <w:spacing w:line="276" w:lineRule="auto"/>
        <w:rPr>
          <w:rFonts w:cstheme="majorHAnsi"/>
        </w:rPr>
      </w:pPr>
      <w:r w:rsidRPr="002A5536">
        <w:rPr>
          <w:rFonts w:cstheme="majorHAnsi"/>
        </w:rPr>
        <w:t>12. Echipa și capacitatea operațională</w:t>
      </w:r>
    </w:p>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Prestatorul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asigura personal suficient și competent pentru implementarea integrată a programului: coordonare comunitară, activități în școli și cu părinții, evaluare/diagnoză, analiză, monitorizare și raportare. Structura echipei propuse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fi descrisă în oferta tehnică și va include funcțiile necesare pentru coordonarea programului, prevenție/educație, metodologia de cercetare și psihometrie, analiza statistică, protecția datelor și coordonarea operațională a activităților de teren.</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coordonator de proiect, responsabil pentru relația cu beneficiarul și respectarea calendarului;</w:t>
      </w:r>
    </w:p>
    <w:p w:rsidR="009C26C2" w:rsidRDefault="00495862" w:rsidP="00253837">
      <w:pPr>
        <w:pStyle w:val="ListBullet"/>
        <w:spacing w:line="276" w:lineRule="auto"/>
      </w:pPr>
      <w:r>
        <w:t>expert/experți în prevenție comunitară, educație sau intervenții preventive pentru copii, adolescenți și familie;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expert/experți în cercetare socială, psihologie, psihometri</w:t>
      </w:r>
      <w:r w:rsidR="001C3F85">
        <w:rPr>
          <w:rFonts w:asciiTheme="majorHAnsi" w:hAnsiTheme="majorHAnsi" w:cstheme="majorHAnsi"/>
        </w:rPr>
        <w:t xml:space="preserve">da </w:t>
      </w:r>
      <w:r w:rsidRPr="002A5536">
        <w:rPr>
          <w:rFonts w:asciiTheme="majorHAnsi" w:hAnsiTheme="majorHAnsi" w:cstheme="majorHAnsi"/>
        </w:rPr>
        <w:t>sau domenii relevante pentru construcția și validarea instrumentului;</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expert în analiză statistică și prelucrarea datelor;</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responsabil pentru protecția datelor/conformitate sau acces la expertiză de specialitate echivalentă;</w:t>
      </w:r>
    </w:p>
    <w:p w:rsidR="00877B9A" w:rsidRPr="002A5536" w:rsidRDefault="001A480D" w:rsidP="00253837">
      <w:pPr>
        <w:pStyle w:val="ListBullet"/>
        <w:spacing w:line="276" w:lineRule="auto"/>
        <w:rPr>
          <w:rFonts w:asciiTheme="majorHAnsi" w:hAnsiTheme="majorHAnsi" w:cstheme="majorHAnsi"/>
        </w:rPr>
      </w:pPr>
      <w:proofErr w:type="gramStart"/>
      <w:r w:rsidRPr="002A5536">
        <w:rPr>
          <w:rFonts w:asciiTheme="majorHAnsi" w:hAnsiTheme="majorHAnsi" w:cstheme="majorHAnsi"/>
        </w:rPr>
        <w:t>coordonatori</w:t>
      </w:r>
      <w:proofErr w:type="gramEnd"/>
      <w:r w:rsidRPr="002A5536">
        <w:rPr>
          <w:rFonts w:asciiTheme="majorHAnsi" w:hAnsiTheme="majorHAnsi" w:cstheme="majorHAnsi"/>
        </w:rPr>
        <w:t xml:space="preserve"> de teren și personal de aplicare suficient pentru acoperirea unităților de învățământ în intervalele stabilite.</w:t>
      </w:r>
    </w:p>
    <w:p w:rsidR="00877B9A" w:rsidRDefault="001A480D" w:rsidP="00253837">
      <w:pPr>
        <w:spacing w:line="276" w:lineRule="auto"/>
        <w:jc w:val="both"/>
        <w:rPr>
          <w:rFonts w:asciiTheme="majorHAnsi" w:hAnsiTheme="majorHAnsi" w:cstheme="majorHAnsi"/>
        </w:rPr>
      </w:pPr>
      <w:r w:rsidRPr="002A5536">
        <w:rPr>
          <w:rFonts w:asciiTheme="majorHAnsi" w:hAnsiTheme="majorHAnsi" w:cstheme="majorHAnsi"/>
        </w:rPr>
        <w:t>Cerințele privind calificarea și experiența personalului, dacă vor fi utilizate ca cerințe de participare sau factori de evaluare, se vor detalia în documentația de atribuire.</w:t>
      </w:r>
    </w:p>
    <w:p w:rsidR="00877B9A" w:rsidRDefault="001A480D" w:rsidP="00253837">
      <w:pPr>
        <w:pStyle w:val="Heading1"/>
        <w:spacing w:line="276" w:lineRule="auto"/>
        <w:rPr>
          <w:rFonts w:cstheme="majorHAnsi"/>
        </w:rPr>
      </w:pPr>
      <w:r w:rsidRPr="002A5536">
        <w:rPr>
          <w:rFonts w:cstheme="majorHAnsi"/>
        </w:rPr>
        <w:t>13. Monitorizare, verificare și recepție</w:t>
      </w:r>
    </w:p>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Beneficiarul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monitoriza implementarea prin documente de progres și verificarea livrabilelor. Recepția se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realiza pe baza conformității cu cerințele prezentului caiet de sarcini și a documentelor justificative.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plan de implementare și metodologie operațională aprobate de beneficiar;</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dovada organizării aplicării în unitățile de învățământ vizate și a demersurilor pentru acoperirea populației eligibile, inclusiv centralizatoare de aplicare/predare-primire, fără date nominale ale participanților;</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raport privind calitatea și validarea bazei de date;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raport psihometric/metodologic privind instrumentul și scorarea;</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rapoarte instituționale și raport agregat conforme structurii agreate;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set de date predat beneficiarului în forma aprobată de acesta și de responsabilul cu protecția datelor, împreună cu dicționarul de variabile;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raportul public și raportul final;</w:t>
      </w:r>
    </w:p>
    <w:p w:rsidR="00877B9A" w:rsidRPr="002A5536" w:rsidRDefault="001A480D" w:rsidP="00253837">
      <w:pPr>
        <w:pStyle w:val="ListBullet"/>
        <w:spacing w:line="276" w:lineRule="auto"/>
        <w:rPr>
          <w:rFonts w:asciiTheme="majorHAnsi" w:hAnsiTheme="majorHAnsi" w:cstheme="majorHAnsi"/>
        </w:rPr>
      </w:pPr>
      <w:proofErr w:type="gramStart"/>
      <w:r w:rsidRPr="002A5536">
        <w:rPr>
          <w:rFonts w:asciiTheme="majorHAnsi" w:hAnsiTheme="majorHAnsi" w:cstheme="majorHAnsi"/>
        </w:rPr>
        <w:t>proces-verbal/evidență</w:t>
      </w:r>
      <w:proofErr w:type="gramEnd"/>
      <w:r w:rsidRPr="002A5536">
        <w:rPr>
          <w:rFonts w:asciiTheme="majorHAnsi" w:hAnsiTheme="majorHAnsi" w:cstheme="majorHAnsi"/>
        </w:rPr>
        <w:t xml:space="preserve"> a evenimentului de prezentare a rezultatelor.</w:t>
      </w:r>
    </w:p>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Neconformitățile constatate vor fi comunicate prestatorului, care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remedia fără costuri suplimentare aspectele aflate în responsabilitatea sa înainte de recepția finală.</w:t>
      </w:r>
    </w:p>
    <w:p w:rsidR="00877B9A" w:rsidRDefault="001A480D" w:rsidP="00253837">
      <w:pPr>
        <w:pStyle w:val="Heading1"/>
        <w:spacing w:line="276" w:lineRule="auto"/>
        <w:rPr>
          <w:rFonts w:cstheme="majorHAnsi"/>
        </w:rPr>
      </w:pPr>
      <w:r w:rsidRPr="002A5536">
        <w:rPr>
          <w:rFonts w:cstheme="majorHAnsi"/>
        </w:rPr>
        <w:t>14. Documente și livrabile obligatorii</w:t>
      </w:r>
    </w:p>
    <w:tbl>
      <w:tblPr>
        <w:tblStyle w:val="TableGrid"/>
        <w:tblW w:w="0" w:type="auto"/>
        <w:tblLook w:val="04A0" w:firstRow="1" w:lastRow="0" w:firstColumn="1" w:lastColumn="0" w:noHBand="0" w:noVBand="1"/>
      </w:tblPr>
      <w:tblGrid>
        <w:gridCol w:w="816"/>
        <w:gridCol w:w="3117"/>
        <w:gridCol w:w="3544"/>
        <w:gridCol w:w="2492"/>
      </w:tblGrid>
      <w:tr w:rsidR="00877B9A" w:rsidRPr="00253837" w:rsidTr="00253837">
        <w:trPr>
          <w:cantSplit/>
          <w:tblHeader/>
        </w:trPr>
        <w:tc>
          <w:tcPr>
            <w:tcW w:w="817"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Nr.</w:t>
            </w:r>
          </w:p>
        </w:tc>
        <w:tc>
          <w:tcPr>
            <w:tcW w:w="3119"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Livrabil</w:t>
            </w:r>
          </w:p>
        </w:tc>
        <w:tc>
          <w:tcPr>
            <w:tcW w:w="3549"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Conținut minim</w:t>
            </w:r>
          </w:p>
        </w:tc>
        <w:tc>
          <w:tcPr>
            <w:tcW w:w="2495" w:type="dxa"/>
            <w:shd w:val="clear" w:color="auto" w:fill="D9E2F3"/>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b/>
              </w:rPr>
              <w:t>Moment estimat</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1</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Plan operațional și metodologie de implementare a programului</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calendar, fluxuri, responsabilități, protocol de aplicare și integrarea componentelor de prevenție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1</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2</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Instrumente finale de evaluare</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versiuni liceu,  părinți + reguli de scorare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1</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3</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Materiale de informare și instrucțiuni</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pentru școli, coordonatori, elevi și părinți</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1</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4</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Raport de aplicare</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acoperire, sesiuni, situații neprevăzute, măsuri corective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2</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5</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Bază de date validată + dicționar</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format utilizabil, fără identificatori nominali</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3</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6</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Raport de calitate/psihometrie</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validare, fidelitate, structură, reguli de scorare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3</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7</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Rapoarte instituționale</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câte unul pentru fiecare unitate participantă</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Lunile 3-4</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8</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Raport agregat Sector 1</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rezultate, comparații, concluzii, recomandări</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4</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9</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Raport public sintetic</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rezultate agregate și metodologie, fără risc de identificare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4</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10</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Raport final de implementare</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activități, indicatori, concluzii, lecții și recomandări</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4</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11</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Raport focus-grupuri</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sinteza celor 8 focus-grupuri și integrarea concluziilor în analiza DSI</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Lunile 1-2</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12</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Platformă/dashboard DSI</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instrument digital funcțional pentru vizualizarea și raportarea datelor agregate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2, actualizat până în Luna 4</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13</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Sesiuni educaționale pilot</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15 sesiuni în unități școlare, cu materiale și evidență de realizare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3</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14</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Campanii de prevenție țintite</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8 campanii construite pe baza principalelor vulnerabilități identificate</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Lunile 3-4</w:t>
            </w:r>
          </w:p>
        </w:tc>
      </w:tr>
      <w:tr w:rsidR="00877B9A" w:rsidRPr="00253837" w:rsidTr="00253837">
        <w:trPr>
          <w:cantSplit/>
        </w:trPr>
        <w:tc>
          <w:tcPr>
            <w:tcW w:w="817"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15</w:t>
            </w:r>
          </w:p>
        </w:tc>
        <w:tc>
          <w:tcPr>
            <w:tcW w:w="311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Componentă parentală și impact comunitar</w:t>
            </w:r>
          </w:p>
        </w:tc>
        <w:tc>
          <w:tcPr>
            <w:tcW w:w="3549"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materiale, informare, analiză participare și concluzii familie–școală</w:t>
            </w:r>
          </w:p>
        </w:tc>
        <w:tc>
          <w:tcPr>
            <w:tcW w:w="2495" w:type="dxa"/>
          </w:tcPr>
          <w:p w:rsidR="00877B9A" w:rsidRPr="00253837" w:rsidRDefault="001A480D" w:rsidP="00253837">
            <w:pPr>
              <w:spacing w:line="276" w:lineRule="auto"/>
              <w:rPr>
                <w:rFonts w:asciiTheme="majorHAnsi" w:hAnsiTheme="majorHAnsi" w:cstheme="majorHAnsi"/>
              </w:rPr>
            </w:pPr>
            <w:r w:rsidRPr="00253837">
              <w:rPr>
                <w:rFonts w:asciiTheme="majorHAnsi" w:hAnsiTheme="majorHAnsi" w:cstheme="majorHAnsi"/>
              </w:rPr>
              <w:t>Luna 4</w:t>
            </w:r>
          </w:p>
        </w:tc>
      </w:tr>
    </w:tbl>
    <w:p w:rsidR="00877B9A" w:rsidRDefault="001A480D" w:rsidP="00253837">
      <w:pPr>
        <w:pStyle w:val="Heading1"/>
        <w:spacing w:line="276" w:lineRule="auto"/>
        <w:rPr>
          <w:rFonts w:cstheme="majorHAnsi"/>
        </w:rPr>
      </w:pPr>
      <w:r w:rsidRPr="002A5536">
        <w:rPr>
          <w:rFonts w:cstheme="majorHAnsi"/>
        </w:rPr>
        <w:t>15. Cerințe privind oferta tehnică</w:t>
      </w:r>
    </w:p>
    <w:p w:rsidR="00877B9A" w:rsidRPr="002A5536"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Oferta tehnică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răspunde punctual fiecărei cerințe din prezentul caiet de sarcini. Nu </w:t>
      </w:r>
      <w:proofErr w:type="gramStart"/>
      <w:r w:rsidRPr="002A5536">
        <w:rPr>
          <w:rFonts w:asciiTheme="majorHAnsi" w:hAnsiTheme="majorHAnsi" w:cstheme="majorHAnsi"/>
        </w:rPr>
        <w:t>este</w:t>
      </w:r>
      <w:proofErr w:type="gramEnd"/>
      <w:r w:rsidRPr="002A5536">
        <w:rPr>
          <w:rFonts w:asciiTheme="majorHAnsi" w:hAnsiTheme="majorHAnsi" w:cstheme="majorHAnsi"/>
        </w:rPr>
        <w:t xml:space="preserve"> suficientă mențiunea «conform»; ofertantul va descrie concret modul de îndeplinire, metodologia, resursele și documentele/livrabilele prin care demonstrează conformitatea.</w:t>
      </w:r>
    </w:p>
    <w:p w:rsidR="009C26C2" w:rsidRPr="00253837" w:rsidRDefault="00495862" w:rsidP="00253837">
      <w:pPr>
        <w:pStyle w:val="ListBullet"/>
        <w:spacing w:line="276" w:lineRule="auto"/>
        <w:rPr>
          <w:rFonts w:asciiTheme="majorHAnsi" w:hAnsiTheme="majorHAnsi" w:cstheme="majorHAnsi"/>
        </w:rPr>
      </w:pPr>
      <w:r w:rsidRPr="00253837">
        <w:rPr>
          <w:rFonts w:asciiTheme="majorHAnsi" w:hAnsiTheme="majorHAnsi" w:cstheme="majorHAnsi"/>
        </w:rPr>
        <w:t>descrierea modului de implementare a programului comunitar integrat și a legăturii funcționale dintre diagnoză/evaluare, activitățile preventive în școli, componenta familială și monitorizarea/diseminarea;</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descrierea instrumentului de evaluare și corespondența cu cele șase dimensiuni solicitate;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descrierea versiunilor pentru liceu</w:t>
      </w:r>
      <w:r w:rsidR="000100FC">
        <w:rPr>
          <w:rFonts w:asciiTheme="majorHAnsi" w:hAnsiTheme="majorHAnsi" w:cstheme="majorHAnsi"/>
        </w:rPr>
        <w:t xml:space="preserve"> </w:t>
      </w:r>
      <w:r w:rsidRPr="002A5536">
        <w:rPr>
          <w:rFonts w:asciiTheme="majorHAnsi" w:hAnsiTheme="majorHAnsi" w:cstheme="majorHAnsi"/>
        </w:rPr>
        <w:t>și părinți;</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metodologia de aplicare, inclusiv logistica și organizarea activității de teren;</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metodologia de procesare, control al calității și analiză statistică/psihometrică;</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modelul propus pentru rapoartele instituționale și raportul agregat;</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planul de implementare pe 4 luni și organizarea echipei;</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măsurile de protecție a datelor și securitate a informației;</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descrierea modului în care sunt asigurate exportul și predarea datelor și rezultatelor către beneficiar;</w:t>
      </w:r>
    </w:p>
    <w:p w:rsidR="00877B9A" w:rsidRPr="002A5536" w:rsidRDefault="001A480D" w:rsidP="00253837">
      <w:pPr>
        <w:pStyle w:val="ListBullet"/>
        <w:spacing w:line="276" w:lineRule="auto"/>
        <w:rPr>
          <w:rFonts w:asciiTheme="majorHAnsi" w:hAnsiTheme="majorHAnsi" w:cstheme="majorHAnsi"/>
        </w:rPr>
      </w:pPr>
      <w:proofErr w:type="gramStart"/>
      <w:r w:rsidRPr="002A5536">
        <w:rPr>
          <w:rFonts w:asciiTheme="majorHAnsi" w:hAnsiTheme="majorHAnsi" w:cstheme="majorHAnsi"/>
        </w:rPr>
        <w:t>descrierea</w:t>
      </w:r>
      <w:proofErr w:type="gramEnd"/>
      <w:r w:rsidRPr="002A5536">
        <w:rPr>
          <w:rFonts w:asciiTheme="majorHAnsi" w:hAnsiTheme="majorHAnsi" w:cstheme="majorHAnsi"/>
        </w:rPr>
        <w:t xml:space="preserve"> pachetului de activități pentru părinți și a modului de facilitare a cooperării familie–școală.</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descrierea platformei/dashboardului digital, inclusiv funcționalități, securitate, acces, hosting și export de date;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planul pentru cele 15 sesiuni educaționale pilot și cele 8 campanii de prevenție țintite;</w:t>
      </w:r>
    </w:p>
    <w:p w:rsidR="00877B9A" w:rsidRPr="002A5536" w:rsidRDefault="001A480D" w:rsidP="00253837">
      <w:pPr>
        <w:pStyle w:val="ListBullet"/>
        <w:spacing w:line="276" w:lineRule="auto"/>
        <w:rPr>
          <w:rFonts w:asciiTheme="majorHAnsi" w:hAnsiTheme="majorHAnsi" w:cstheme="majorHAnsi"/>
        </w:rPr>
      </w:pPr>
      <w:r w:rsidRPr="002A5536">
        <w:rPr>
          <w:rFonts w:asciiTheme="majorHAnsi" w:hAnsiTheme="majorHAnsi" w:cstheme="majorHAnsi"/>
        </w:rPr>
        <w:t>descrierea metodologiei și organizării celor 8 focus-grupuri;</w:t>
      </w:r>
    </w:p>
    <w:p w:rsidR="00877B9A" w:rsidRPr="002A5536" w:rsidRDefault="001A480D" w:rsidP="00253837">
      <w:pPr>
        <w:pStyle w:val="ListBullet"/>
        <w:spacing w:line="276" w:lineRule="auto"/>
        <w:rPr>
          <w:rFonts w:asciiTheme="majorHAnsi" w:hAnsiTheme="majorHAnsi" w:cstheme="majorHAnsi"/>
        </w:rPr>
      </w:pPr>
      <w:proofErr w:type="gramStart"/>
      <w:r w:rsidRPr="002A5536">
        <w:rPr>
          <w:rFonts w:asciiTheme="majorHAnsi" w:hAnsiTheme="majorHAnsi" w:cstheme="majorHAnsi"/>
        </w:rPr>
        <w:t>lista</w:t>
      </w:r>
      <w:proofErr w:type="gramEnd"/>
      <w:r w:rsidRPr="002A5536">
        <w:rPr>
          <w:rFonts w:asciiTheme="majorHAnsi" w:hAnsiTheme="majorHAnsi" w:cstheme="majorHAnsi"/>
        </w:rPr>
        <w:t xml:space="preserve"> tuturor costurilor și resurselor necesare prestării integrale a serviciilor.</w:t>
      </w:r>
    </w:p>
    <w:p w:rsidR="00877B9A" w:rsidRPr="002A5536" w:rsidRDefault="001A480D" w:rsidP="00253837">
      <w:pPr>
        <w:pStyle w:val="Heading1"/>
        <w:spacing w:line="276" w:lineRule="auto"/>
        <w:rPr>
          <w:rFonts w:cstheme="majorHAnsi"/>
        </w:rPr>
      </w:pPr>
      <w:r w:rsidRPr="002A5536">
        <w:rPr>
          <w:rFonts w:cstheme="majorHAnsi"/>
        </w:rPr>
        <w:t>16. Cerințe comerciale și de preț</w:t>
      </w:r>
    </w:p>
    <w:p w:rsidR="00877B9A" w:rsidRPr="002A5536" w:rsidRDefault="001A480D" w:rsidP="00253837">
      <w:pPr>
        <w:spacing w:line="276" w:lineRule="auto"/>
        <w:jc w:val="both"/>
        <w:rPr>
          <w:rFonts w:asciiTheme="majorHAnsi" w:hAnsiTheme="majorHAnsi" w:cstheme="majorHAnsi"/>
        </w:rPr>
      </w:pPr>
      <w:proofErr w:type="gramStart"/>
      <w:r w:rsidRPr="002A5536">
        <w:rPr>
          <w:rFonts w:asciiTheme="majorHAnsi" w:hAnsiTheme="majorHAnsi" w:cstheme="majorHAnsi"/>
        </w:rPr>
        <w:t>Oferta financiară va prezenta prețul total pentru implementarea programului comunitar integrat, care nu poate depăși valoarea estimată de 1.000.000 lei fără TVA, și va evidenția distinct pachetele funcționale aferente celor trei piloni: maximum 650.000 lei pentru Pilonul I – diagnoză și fundamentare pe date a intervenției preventive; 150.000 lei pentru componenta DSI din Pilonul II – prevenție în familie și comunitate; 200.000 lei pentru Pilonul V – monitorizare, instrument digital, raportare și comunicare.</w:t>
      </w:r>
      <w:proofErr w:type="gramEnd"/>
      <w:r w:rsidRPr="002A5536">
        <w:rPr>
          <w:rFonts w:asciiTheme="majorHAnsi" w:hAnsiTheme="majorHAnsi" w:cstheme="majorHAnsi"/>
        </w:rPr>
        <w:t xml:space="preserve"> Suma de 150.000 lei aferentă Pilonului II acoperă exclusiv pachetul parental al DSI – informare și materiale pentru părinți, aplicarea/colectarea componentei parentale, comunicarea familie–școală și evaluarea acestei componente. Diferența de 500.000 lei din bugetul Pilonului II nu face obiectul prezentului contract.</w:t>
      </w:r>
    </w:p>
    <w:p w:rsidR="00253837" w:rsidRDefault="001A480D" w:rsidP="00253837">
      <w:pPr>
        <w:spacing w:line="276" w:lineRule="auto"/>
        <w:jc w:val="both"/>
        <w:rPr>
          <w:rFonts w:asciiTheme="majorHAnsi" w:hAnsiTheme="majorHAnsi" w:cstheme="majorHAnsi"/>
        </w:rPr>
      </w:pPr>
      <w:r w:rsidRPr="002A5536">
        <w:rPr>
          <w:rFonts w:asciiTheme="majorHAnsi" w:hAnsiTheme="majorHAnsi" w:cstheme="majorHAnsi"/>
        </w:rPr>
        <w:t xml:space="preserve">Prețul ofertat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fi forfetar și va include integral toate costurile necesare îndeplinirii contractului, inclusiv deplasări, materiale, tipărire, transport, personal, licențe/servicii informatice utilizate de prestator, procesare, </w:t>
      </w:r>
    </w:p>
    <w:p w:rsidR="00253837" w:rsidRDefault="00253837">
      <w:pPr>
        <w:jc w:val="both"/>
        <w:rPr>
          <w:rFonts w:asciiTheme="majorHAnsi" w:hAnsiTheme="majorHAnsi" w:cstheme="majorHAnsi"/>
        </w:rPr>
      </w:pPr>
    </w:p>
    <w:p w:rsidR="00877B9A" w:rsidRPr="002A5536" w:rsidRDefault="001A480D">
      <w:pPr>
        <w:jc w:val="both"/>
        <w:rPr>
          <w:rFonts w:asciiTheme="majorHAnsi" w:hAnsiTheme="majorHAnsi" w:cstheme="majorHAnsi"/>
        </w:rPr>
      </w:pPr>
      <w:proofErr w:type="gramStart"/>
      <w:r w:rsidRPr="002A5536">
        <w:rPr>
          <w:rFonts w:asciiTheme="majorHAnsi" w:hAnsiTheme="majorHAnsi" w:cstheme="majorHAnsi"/>
        </w:rPr>
        <w:t>analiză</w:t>
      </w:r>
      <w:proofErr w:type="gramEnd"/>
      <w:r w:rsidRPr="002A5536">
        <w:rPr>
          <w:rFonts w:asciiTheme="majorHAnsi" w:hAnsiTheme="majorHAnsi" w:cstheme="majorHAnsi"/>
        </w:rPr>
        <w:t xml:space="preserve">, prezentare și orice alte costuri obligatorii. Creșterea numărului efectiv de respondenți peste indicatorul de 3.000, până la limita populației eligibile pentru care prestatorul trebuie </w:t>
      </w:r>
      <w:proofErr w:type="gramStart"/>
      <w:r w:rsidRPr="002A5536">
        <w:rPr>
          <w:rFonts w:asciiTheme="majorHAnsi" w:hAnsiTheme="majorHAnsi" w:cstheme="majorHAnsi"/>
        </w:rPr>
        <w:t>să</w:t>
      </w:r>
      <w:proofErr w:type="gramEnd"/>
      <w:r w:rsidRPr="002A5536">
        <w:rPr>
          <w:rFonts w:asciiTheme="majorHAnsi" w:hAnsiTheme="majorHAnsi" w:cstheme="majorHAnsi"/>
        </w:rPr>
        <w:t xml:space="preserve"> asigure capacitatea de aplicare, nu va genera costuri suplimentare pentru beneficiar. Prestatorul </w:t>
      </w:r>
      <w:proofErr w:type="gramStart"/>
      <w:r w:rsidRPr="002A5536">
        <w:rPr>
          <w:rFonts w:asciiTheme="majorHAnsi" w:hAnsiTheme="majorHAnsi" w:cstheme="majorHAnsi"/>
        </w:rPr>
        <w:t>va</w:t>
      </w:r>
      <w:proofErr w:type="gramEnd"/>
      <w:r w:rsidRPr="002A5536">
        <w:rPr>
          <w:rFonts w:asciiTheme="majorHAnsi" w:hAnsiTheme="majorHAnsi" w:cstheme="majorHAnsi"/>
        </w:rPr>
        <w:t xml:space="preserve"> respecta structura financiară aprobată pentru cele trei componente/piloni; orice ajustare între componente va putea fi operată numai de beneficiar, în condițiile cadrului bugetar aplicabil.</w:t>
      </w:r>
    </w:p>
    <w:p w:rsidR="00877B9A" w:rsidRPr="002A5536" w:rsidRDefault="001A480D">
      <w:pPr>
        <w:pStyle w:val="Heading1"/>
        <w:rPr>
          <w:rFonts w:cstheme="majorHAnsi"/>
        </w:rPr>
      </w:pPr>
      <w:r w:rsidRPr="002A5536">
        <w:rPr>
          <w:rFonts w:cstheme="majorHAnsi"/>
        </w:rPr>
        <w:t>17. Observații finale</w:t>
      </w:r>
    </w:p>
    <w:p w:rsidR="00877B9A" w:rsidRPr="002A5536" w:rsidRDefault="001A480D">
      <w:pPr>
        <w:jc w:val="both"/>
        <w:rPr>
          <w:rFonts w:asciiTheme="majorHAnsi" w:hAnsiTheme="majorHAnsi" w:cstheme="majorHAnsi"/>
        </w:rPr>
      </w:pPr>
      <w:r w:rsidRPr="002A5536">
        <w:rPr>
          <w:rFonts w:asciiTheme="majorHAnsi" w:hAnsiTheme="majorHAnsi" w:cstheme="majorHAnsi"/>
        </w:rPr>
        <w:t xml:space="preserve">Cerințele prezentului caiet de sarcini reprezintă cerințe minime pentru implementarea programului comunitar integrat. Ofertanții pot propune soluții metodologice sau tehnologice echivalente ori superioare, cu condiția demonstrării îndeplinirii integrale </w:t>
      </w:r>
      <w:proofErr w:type="gramStart"/>
      <w:r w:rsidRPr="002A5536">
        <w:rPr>
          <w:rFonts w:asciiTheme="majorHAnsi" w:hAnsiTheme="majorHAnsi" w:cstheme="majorHAnsi"/>
        </w:rPr>
        <w:t>a</w:t>
      </w:r>
      <w:proofErr w:type="gramEnd"/>
      <w:r w:rsidRPr="002A5536">
        <w:rPr>
          <w:rFonts w:asciiTheme="majorHAnsi" w:hAnsiTheme="majorHAnsi" w:cstheme="majorHAnsi"/>
        </w:rPr>
        <w:t xml:space="preserve"> obiectivelor preventive, a comparabilității rezultatelor și a protecției participanților.</w:t>
      </w:r>
    </w:p>
    <w:p w:rsidR="00877B9A" w:rsidRPr="002A5536" w:rsidRDefault="001A480D">
      <w:pPr>
        <w:jc w:val="both"/>
        <w:rPr>
          <w:rFonts w:asciiTheme="majorHAnsi" w:hAnsiTheme="majorHAnsi" w:cstheme="majorHAnsi"/>
        </w:rPr>
      </w:pPr>
      <w:r w:rsidRPr="002A5536">
        <w:rPr>
          <w:rFonts w:asciiTheme="majorHAnsi" w:hAnsiTheme="majorHAnsi" w:cstheme="majorHAnsi"/>
        </w:rPr>
        <w:t>În cazul unor neconcordanțe între descrierea comercială a unei metodologii și cerințele prezentului caiet de sarcini, prevalează cerințele funcționale, etice, de rezultat și de recepție stabilite de autoritatea contractantă.</w:t>
      </w:r>
    </w:p>
    <w:tbl>
      <w:tblPr>
        <w:tblW w:w="0" w:type="auto"/>
        <w:tblLayout w:type="fixed"/>
        <w:tblLook w:val="04A0" w:firstRow="1" w:lastRow="0" w:firstColumn="1" w:lastColumn="0" w:noHBand="0" w:noVBand="1"/>
      </w:tblPr>
      <w:tblGrid>
        <w:gridCol w:w="4989"/>
        <w:gridCol w:w="4989"/>
      </w:tblGrid>
      <w:tr w:rsidR="00325CF2" w:rsidRPr="002A5536">
        <w:tc>
          <w:tcPr>
            <w:tcW w:w="4989" w:type="dxa"/>
            <w:tcBorders>
              <w:top w:val="nil"/>
              <w:left w:val="nil"/>
              <w:bottom w:val="nil"/>
              <w:right w:val="nil"/>
            </w:tcBorders>
            <w:tcMar>
              <w:top w:w="40" w:type="dxa"/>
              <w:left w:w="40" w:type="dxa"/>
              <w:bottom w:w="40" w:type="dxa"/>
              <w:right w:w="40" w:type="dxa"/>
            </w:tcMar>
            <w:vAlign w:val="center"/>
          </w:tcPr>
          <w:p w:rsidR="00EB2677" w:rsidRPr="002A5536" w:rsidRDefault="00EB2677">
            <w:pPr>
              <w:rPr>
                <w:rFonts w:asciiTheme="majorHAnsi" w:hAnsiTheme="majorHAnsi" w:cstheme="majorHAnsi"/>
                <w:sz w:val="24"/>
                <w:szCs w:val="24"/>
              </w:rPr>
            </w:pPr>
            <w:r w:rsidRPr="002A5536">
              <w:rPr>
                <w:rFonts w:asciiTheme="majorHAnsi" w:hAnsiTheme="majorHAnsi" w:cstheme="majorHAnsi"/>
                <w:sz w:val="21"/>
                <w:szCs w:val="24"/>
              </w:rPr>
              <w:t>Șef serviciu</w:t>
            </w:r>
            <w:proofErr w:type="gramStart"/>
            <w:r w:rsidRPr="002A5536">
              <w:rPr>
                <w:rFonts w:asciiTheme="majorHAnsi" w:hAnsiTheme="majorHAnsi" w:cstheme="majorHAnsi"/>
                <w:sz w:val="21"/>
                <w:szCs w:val="24"/>
              </w:rPr>
              <w:t>,</w:t>
            </w:r>
            <w:proofErr w:type="gramEnd"/>
            <w:r w:rsidRPr="002A5536">
              <w:rPr>
                <w:rFonts w:asciiTheme="majorHAnsi" w:hAnsiTheme="majorHAnsi" w:cstheme="majorHAnsi"/>
                <w:sz w:val="21"/>
                <w:szCs w:val="24"/>
              </w:rPr>
              <w:br/>
              <w:t xml:space="preserve">Nume: </w:t>
            </w:r>
            <w:r w:rsidRPr="002A5536">
              <w:rPr>
                <w:rFonts w:asciiTheme="majorHAnsi" w:hAnsiTheme="majorHAnsi" w:cstheme="majorHAnsi"/>
                <w:sz w:val="21"/>
                <w:szCs w:val="24"/>
              </w:rPr>
              <w:br/>
              <w:t>Semnătura: ........................................</w:t>
            </w:r>
          </w:p>
          <w:p w:rsidR="00325CF2" w:rsidRPr="002A5536" w:rsidRDefault="00EB2677">
            <w:pPr>
              <w:rPr>
                <w:rFonts w:asciiTheme="majorHAnsi" w:hAnsiTheme="majorHAnsi" w:cstheme="majorHAnsi"/>
                <w:sz w:val="24"/>
                <w:szCs w:val="24"/>
              </w:rPr>
            </w:pPr>
            <w:proofErr w:type="gramStart"/>
            <w:r w:rsidRPr="002A5536">
              <w:rPr>
                <w:rFonts w:asciiTheme="majorHAnsi" w:hAnsiTheme="majorHAnsi" w:cstheme="majorHAnsi"/>
                <w:sz w:val="21"/>
                <w:szCs w:val="24"/>
              </w:rPr>
              <w:t>Î</w:t>
            </w:r>
            <w:r w:rsidR="000F7D3E" w:rsidRPr="002A5536">
              <w:rPr>
                <w:rFonts w:asciiTheme="majorHAnsi" w:hAnsiTheme="majorHAnsi" w:cstheme="majorHAnsi"/>
                <w:sz w:val="21"/>
                <w:szCs w:val="24"/>
              </w:rPr>
              <w:t>ntocmit,</w:t>
            </w:r>
            <w:r w:rsidR="000F7D3E" w:rsidRPr="002A5536">
              <w:rPr>
                <w:rFonts w:asciiTheme="majorHAnsi" w:hAnsiTheme="majorHAnsi" w:cstheme="majorHAnsi"/>
                <w:sz w:val="21"/>
                <w:szCs w:val="24"/>
              </w:rPr>
              <w:br/>
              <w:t>........................................................</w:t>
            </w:r>
            <w:proofErr w:type="gramEnd"/>
            <w:r w:rsidR="000F7D3E" w:rsidRPr="002A5536">
              <w:rPr>
                <w:rFonts w:asciiTheme="majorHAnsi" w:hAnsiTheme="majorHAnsi" w:cstheme="majorHAnsi"/>
                <w:sz w:val="21"/>
                <w:szCs w:val="24"/>
              </w:rPr>
              <w:br/>
              <w:t>Funcția: ...............................................</w:t>
            </w:r>
            <w:r w:rsidR="000F7D3E" w:rsidRPr="002A5536">
              <w:rPr>
                <w:rFonts w:asciiTheme="majorHAnsi" w:hAnsiTheme="majorHAnsi" w:cstheme="majorHAnsi"/>
                <w:sz w:val="21"/>
                <w:szCs w:val="24"/>
              </w:rPr>
              <w:br/>
              <w:t>Data: ...................................................</w:t>
            </w:r>
          </w:p>
        </w:tc>
        <w:tc>
          <w:tcPr>
            <w:tcW w:w="4989" w:type="dxa"/>
            <w:tcBorders>
              <w:top w:val="nil"/>
              <w:left w:val="nil"/>
              <w:bottom w:val="nil"/>
              <w:right w:val="nil"/>
            </w:tcBorders>
            <w:tcMar>
              <w:top w:w="40" w:type="dxa"/>
              <w:left w:w="40" w:type="dxa"/>
              <w:bottom w:w="40" w:type="dxa"/>
              <w:right w:w="40" w:type="dxa"/>
            </w:tcMar>
            <w:vAlign w:val="center"/>
          </w:tcPr>
          <w:p w:rsidR="00325CF2" w:rsidRPr="002A5536" w:rsidRDefault="000F7D3E">
            <w:pPr>
              <w:rPr>
                <w:rFonts w:asciiTheme="majorHAnsi" w:hAnsiTheme="majorHAnsi" w:cstheme="majorHAnsi"/>
                <w:sz w:val="24"/>
                <w:szCs w:val="24"/>
              </w:rPr>
            </w:pPr>
            <w:proofErr w:type="gramStart"/>
            <w:r w:rsidRPr="002A5536">
              <w:rPr>
                <w:rFonts w:asciiTheme="majorHAnsi" w:hAnsiTheme="majorHAnsi" w:cstheme="majorHAnsi"/>
                <w:sz w:val="21"/>
                <w:szCs w:val="24"/>
              </w:rPr>
              <w:t>Avizat,</w:t>
            </w:r>
            <w:r w:rsidRPr="002A5536">
              <w:rPr>
                <w:rFonts w:asciiTheme="majorHAnsi" w:hAnsiTheme="majorHAnsi" w:cstheme="majorHAnsi"/>
                <w:sz w:val="21"/>
                <w:szCs w:val="24"/>
              </w:rPr>
              <w:br/>
              <w:t>........................................................</w:t>
            </w:r>
            <w:proofErr w:type="gramEnd"/>
            <w:r w:rsidRPr="002A5536">
              <w:rPr>
                <w:rFonts w:asciiTheme="majorHAnsi" w:hAnsiTheme="majorHAnsi" w:cstheme="majorHAnsi"/>
                <w:sz w:val="21"/>
                <w:szCs w:val="24"/>
              </w:rPr>
              <w:br/>
              <w:t>Funcția: ...............................................</w:t>
            </w:r>
            <w:r w:rsidRPr="002A5536">
              <w:rPr>
                <w:rFonts w:asciiTheme="majorHAnsi" w:hAnsiTheme="majorHAnsi" w:cstheme="majorHAnsi"/>
                <w:sz w:val="21"/>
                <w:szCs w:val="24"/>
              </w:rPr>
              <w:br/>
              <w:t>Data: ...................................................</w:t>
            </w:r>
          </w:p>
        </w:tc>
      </w:tr>
    </w:tbl>
    <w:p w:rsidR="001A480D" w:rsidRPr="002A5536" w:rsidRDefault="001A480D">
      <w:pPr>
        <w:rPr>
          <w:rFonts w:asciiTheme="majorHAnsi" w:hAnsiTheme="majorHAnsi" w:cstheme="majorHAnsi"/>
        </w:rPr>
      </w:pPr>
    </w:p>
    <w:sectPr w:rsidR="001A480D" w:rsidRPr="002A5536" w:rsidSect="00034616">
      <w:footerReference w:type="default" r:id="rId8"/>
      <w:pgSz w:w="11906" w:h="16838"/>
      <w:pgMar w:top="850" w:right="907" w:bottom="850" w:left="10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ACD2ADA" w16cex:dateUtc="2026-08-24T20: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E8D6A92" w16cid:durableId="1ACD2AD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862" w:rsidRDefault="00495862">
      <w:r>
        <w:separator/>
      </w:r>
    </w:p>
  </w:endnote>
  <w:endnote w:type="continuationSeparator" w:id="0">
    <w:p w:rsidR="00495862" w:rsidRDefault="00495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CF2" w:rsidRDefault="000F7D3E">
    <w:pPr>
      <w:pStyle w:val="Footer"/>
      <w:jc w:val="center"/>
    </w:pPr>
    <w:r>
      <w:rPr>
        <w:sz w:val="16"/>
      </w:rPr>
      <w:t>DGASPC Sector 1 - Caiet de sarcini - Digital Safety Index (DSI)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862" w:rsidRDefault="00495862">
      <w:r>
        <w:separator/>
      </w:r>
    </w:p>
  </w:footnote>
  <w:footnote w:type="continuationSeparator" w:id="0">
    <w:p w:rsidR="00495862" w:rsidRDefault="004958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6761DA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9D3436"/>
    <w:multiLevelType w:val="hybridMultilevel"/>
    <w:tmpl w:val="25220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2376BFD"/>
    <w:multiLevelType w:val="hybridMultilevel"/>
    <w:tmpl w:val="8A3C910E"/>
    <w:lvl w:ilvl="0" w:tplc="08090001">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E380698"/>
    <w:multiLevelType w:val="hybridMultilevel"/>
    <w:tmpl w:val="F4D6757A"/>
    <w:lvl w:ilvl="0" w:tplc="08090001">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52E2EBC"/>
    <w:multiLevelType w:val="hybridMultilevel"/>
    <w:tmpl w:val="9A52C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0471"/>
    <w:rsid w:val="000100FC"/>
    <w:rsid w:val="00033039"/>
    <w:rsid w:val="00034616"/>
    <w:rsid w:val="0006063C"/>
    <w:rsid w:val="000A7B7D"/>
    <w:rsid w:val="000B21A2"/>
    <w:rsid w:val="000F2439"/>
    <w:rsid w:val="000F36E3"/>
    <w:rsid w:val="000F7D3E"/>
    <w:rsid w:val="000F7E8C"/>
    <w:rsid w:val="00106AD5"/>
    <w:rsid w:val="001254F9"/>
    <w:rsid w:val="001362A6"/>
    <w:rsid w:val="0015074B"/>
    <w:rsid w:val="001612C5"/>
    <w:rsid w:val="001A480D"/>
    <w:rsid w:val="001C3F85"/>
    <w:rsid w:val="001D1230"/>
    <w:rsid w:val="001E675A"/>
    <w:rsid w:val="002016A2"/>
    <w:rsid w:val="002035BA"/>
    <w:rsid w:val="00206501"/>
    <w:rsid w:val="00215403"/>
    <w:rsid w:val="00230B9C"/>
    <w:rsid w:val="00235E7A"/>
    <w:rsid w:val="00240E65"/>
    <w:rsid w:val="00253837"/>
    <w:rsid w:val="0029639D"/>
    <w:rsid w:val="002A5536"/>
    <w:rsid w:val="00322C17"/>
    <w:rsid w:val="00325CF2"/>
    <w:rsid w:val="00326F90"/>
    <w:rsid w:val="003A7BCB"/>
    <w:rsid w:val="003B2913"/>
    <w:rsid w:val="003B493C"/>
    <w:rsid w:val="003D5EBF"/>
    <w:rsid w:val="003F2C27"/>
    <w:rsid w:val="003F4807"/>
    <w:rsid w:val="00454532"/>
    <w:rsid w:val="004604FC"/>
    <w:rsid w:val="004712C4"/>
    <w:rsid w:val="00495862"/>
    <w:rsid w:val="004C6803"/>
    <w:rsid w:val="0055242D"/>
    <w:rsid w:val="005760A4"/>
    <w:rsid w:val="0058640A"/>
    <w:rsid w:val="00632C39"/>
    <w:rsid w:val="00643F60"/>
    <w:rsid w:val="00666DF2"/>
    <w:rsid w:val="006943DB"/>
    <w:rsid w:val="006C164C"/>
    <w:rsid w:val="006E2C1F"/>
    <w:rsid w:val="00703922"/>
    <w:rsid w:val="00706D13"/>
    <w:rsid w:val="007353B0"/>
    <w:rsid w:val="007516B2"/>
    <w:rsid w:val="00786C73"/>
    <w:rsid w:val="00805921"/>
    <w:rsid w:val="0084129D"/>
    <w:rsid w:val="00877B9A"/>
    <w:rsid w:val="008B7AC0"/>
    <w:rsid w:val="009552E9"/>
    <w:rsid w:val="009C015F"/>
    <w:rsid w:val="009C26C2"/>
    <w:rsid w:val="009F452C"/>
    <w:rsid w:val="00A961E4"/>
    <w:rsid w:val="00A96917"/>
    <w:rsid w:val="00A97EC0"/>
    <w:rsid w:val="00AA1D8D"/>
    <w:rsid w:val="00AA397E"/>
    <w:rsid w:val="00AC7DC8"/>
    <w:rsid w:val="00AE4564"/>
    <w:rsid w:val="00AE4E4E"/>
    <w:rsid w:val="00B46D22"/>
    <w:rsid w:val="00B47730"/>
    <w:rsid w:val="00BB6136"/>
    <w:rsid w:val="00BB7E3A"/>
    <w:rsid w:val="00BC4D4D"/>
    <w:rsid w:val="00BE17C9"/>
    <w:rsid w:val="00C21361"/>
    <w:rsid w:val="00C2200A"/>
    <w:rsid w:val="00C42DAE"/>
    <w:rsid w:val="00C56BE1"/>
    <w:rsid w:val="00C65ACB"/>
    <w:rsid w:val="00C75415"/>
    <w:rsid w:val="00CA5B16"/>
    <w:rsid w:val="00CB0664"/>
    <w:rsid w:val="00CD3889"/>
    <w:rsid w:val="00CF2EC7"/>
    <w:rsid w:val="00D14128"/>
    <w:rsid w:val="00D46A22"/>
    <w:rsid w:val="00D574E1"/>
    <w:rsid w:val="00D72082"/>
    <w:rsid w:val="00DA24A2"/>
    <w:rsid w:val="00DB4190"/>
    <w:rsid w:val="00DB5C73"/>
    <w:rsid w:val="00DE051D"/>
    <w:rsid w:val="00E1674E"/>
    <w:rsid w:val="00EB2677"/>
    <w:rsid w:val="00F2616C"/>
    <w:rsid w:val="00F57130"/>
    <w:rsid w:val="00F72C6F"/>
    <w:rsid w:val="00F7491E"/>
    <w:rsid w:val="00F75982"/>
    <w:rsid w:val="00FC693F"/>
    <w:rsid w:val="00FE2B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36CA1F"/>
  <w14:defaultImageDpi w14:val="300"/>
  <w15:docId w15:val="{97FCF394-93C1-4F0B-86BF-A4DB1C1AC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A97EC0"/>
    <w:pPr>
      <w:spacing w:after="0" w:line="240" w:lineRule="auto"/>
    </w:pPr>
    <w:rPr>
      <w:rFonts w:ascii="Times New Roman" w:hAnsi="Times New Roman"/>
    </w:rPr>
  </w:style>
  <w:style w:type="character" w:styleId="CommentReference">
    <w:name w:val="annotation reference"/>
    <w:basedOn w:val="DefaultParagraphFont"/>
    <w:uiPriority w:val="99"/>
    <w:semiHidden/>
    <w:unhideWhenUsed/>
    <w:rsid w:val="00BE17C9"/>
    <w:rPr>
      <w:sz w:val="16"/>
      <w:szCs w:val="16"/>
    </w:rPr>
  </w:style>
  <w:style w:type="paragraph" w:styleId="CommentText">
    <w:name w:val="annotation text"/>
    <w:basedOn w:val="Normal"/>
    <w:link w:val="CommentTextChar"/>
    <w:uiPriority w:val="99"/>
    <w:semiHidden/>
    <w:unhideWhenUsed/>
    <w:rsid w:val="00BE17C9"/>
    <w:rPr>
      <w:sz w:val="20"/>
      <w:szCs w:val="20"/>
    </w:rPr>
  </w:style>
  <w:style w:type="character" w:customStyle="1" w:styleId="CommentTextChar">
    <w:name w:val="Comment Text Char"/>
    <w:basedOn w:val="DefaultParagraphFont"/>
    <w:link w:val="CommentText"/>
    <w:uiPriority w:val="99"/>
    <w:semiHidden/>
    <w:rsid w:val="00BE17C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E17C9"/>
    <w:rPr>
      <w:b/>
      <w:bCs/>
    </w:rPr>
  </w:style>
  <w:style w:type="character" w:customStyle="1" w:styleId="CommentSubjectChar">
    <w:name w:val="Comment Subject Char"/>
    <w:basedOn w:val="CommentTextChar"/>
    <w:link w:val="CommentSubject"/>
    <w:uiPriority w:val="99"/>
    <w:semiHidden/>
    <w:rsid w:val="00BE17C9"/>
    <w:rPr>
      <w:rFonts w:ascii="Times New Roman" w:hAnsi="Times New Roman"/>
      <w:b/>
      <w:bCs/>
      <w:sz w:val="20"/>
      <w:szCs w:val="20"/>
    </w:rPr>
  </w:style>
  <w:style w:type="paragraph" w:styleId="BalloonText">
    <w:name w:val="Balloon Text"/>
    <w:basedOn w:val="Normal"/>
    <w:link w:val="BalloonTextChar"/>
    <w:uiPriority w:val="99"/>
    <w:semiHidden/>
    <w:unhideWhenUsed/>
    <w:rsid w:val="00B46D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D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5DC92-DD6F-41D1-B365-B9EED2664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11</Pages>
  <Words>4843</Words>
  <Characters>28095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cp:lastModifiedBy>Utilizator</cp:lastModifiedBy>
  <cp:revision>3</cp:revision>
  <cp:lastPrinted>2026-09-09T10:27:00Z</cp:lastPrinted>
  <dcterms:created xsi:type="dcterms:W3CDTF">2026-09-01T05:53:00Z</dcterms:created>
  <dcterms:modified xsi:type="dcterms:W3CDTF">2026-09-10T03:52:00Z</dcterms:modified>
  <cp:category/>
</cp:coreProperties>
</file>